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10" w:type="dxa"/>
        <w:tblBorders>
          <w:insideH w:val="single" w:sz="4" w:space="0" w:color="auto"/>
          <w:insideV w:val="dotted" w:sz="4" w:space="0" w:color="auto"/>
        </w:tblBorders>
        <w:tblLook w:val="04A0" w:firstRow="1" w:lastRow="0" w:firstColumn="1" w:lastColumn="0" w:noHBand="0" w:noVBand="1"/>
      </w:tblPr>
      <w:tblGrid>
        <w:gridCol w:w="5310"/>
        <w:gridCol w:w="2050"/>
        <w:gridCol w:w="6950"/>
      </w:tblGrid>
      <w:tr w:rsidR="00761204" w:rsidRPr="007719E2" w14:paraId="1CDC5E37" w14:textId="77777777" w:rsidTr="00761204">
        <w:trPr>
          <w:trHeight w:val="696"/>
          <w:tblHeader/>
        </w:trPr>
        <w:tc>
          <w:tcPr>
            <w:tcW w:w="5310" w:type="dxa"/>
            <w:tcBorders>
              <w:top w:val="single" w:sz="4" w:space="0" w:color="auto"/>
              <w:bottom w:val="single" w:sz="4" w:space="0" w:color="auto"/>
            </w:tcBorders>
            <w:shd w:val="clear" w:color="000000" w:fill="DBE5F1"/>
            <w:vAlign w:val="center"/>
            <w:hideMark/>
          </w:tcPr>
          <w:p w14:paraId="703F4CEC" w14:textId="77777777" w:rsidR="007719E2" w:rsidRPr="007719E2" w:rsidRDefault="007719E2" w:rsidP="007719E2">
            <w:pPr>
              <w:spacing w:after="0" w:line="240" w:lineRule="auto"/>
              <w:jc w:val="center"/>
              <w:rPr>
                <w:rFonts w:ascii="Calibri" w:eastAsia="Times New Roman" w:hAnsi="Calibri" w:cs="Calibri"/>
                <w:b/>
                <w:bCs/>
                <w:color w:val="222B35"/>
                <w:sz w:val="26"/>
                <w:szCs w:val="26"/>
              </w:rPr>
            </w:pPr>
            <w:r w:rsidRPr="007719E2">
              <w:rPr>
                <w:rFonts w:ascii="Calibri" w:eastAsia="Times New Roman" w:hAnsi="Calibri" w:cs="Calibri"/>
                <w:b/>
                <w:bCs/>
                <w:color w:val="222B35"/>
                <w:sz w:val="26"/>
                <w:szCs w:val="26"/>
              </w:rPr>
              <w:t>Goal/Target</w:t>
            </w:r>
          </w:p>
        </w:tc>
        <w:tc>
          <w:tcPr>
            <w:tcW w:w="2050" w:type="dxa"/>
            <w:tcBorders>
              <w:top w:val="single" w:sz="4" w:space="0" w:color="auto"/>
              <w:bottom w:val="single" w:sz="4" w:space="0" w:color="auto"/>
            </w:tcBorders>
            <w:shd w:val="clear" w:color="000000" w:fill="DBE5F1"/>
            <w:vAlign w:val="center"/>
            <w:hideMark/>
          </w:tcPr>
          <w:p w14:paraId="4776DFC9" w14:textId="77777777" w:rsidR="007719E2" w:rsidRPr="007719E2" w:rsidRDefault="007719E2" w:rsidP="007719E2">
            <w:pPr>
              <w:spacing w:after="0" w:line="240" w:lineRule="auto"/>
              <w:jc w:val="center"/>
              <w:rPr>
                <w:rFonts w:ascii="Calibri" w:eastAsia="Times New Roman" w:hAnsi="Calibri" w:cs="Calibri"/>
                <w:b/>
                <w:bCs/>
                <w:color w:val="222B35"/>
                <w:sz w:val="26"/>
                <w:szCs w:val="26"/>
              </w:rPr>
            </w:pPr>
            <w:r w:rsidRPr="007719E2">
              <w:rPr>
                <w:rFonts w:ascii="Calibri" w:eastAsia="Times New Roman" w:hAnsi="Calibri" w:cs="Calibri"/>
                <w:b/>
                <w:bCs/>
                <w:color w:val="222B35"/>
                <w:sz w:val="26"/>
                <w:szCs w:val="26"/>
              </w:rPr>
              <w:t>Drivers</w:t>
            </w:r>
          </w:p>
        </w:tc>
        <w:tc>
          <w:tcPr>
            <w:tcW w:w="6950" w:type="dxa"/>
            <w:tcBorders>
              <w:top w:val="single" w:sz="4" w:space="0" w:color="auto"/>
              <w:bottom w:val="single" w:sz="4" w:space="0" w:color="auto"/>
            </w:tcBorders>
            <w:shd w:val="clear" w:color="000000" w:fill="DBE5F1"/>
            <w:vAlign w:val="center"/>
            <w:hideMark/>
          </w:tcPr>
          <w:p w14:paraId="36740B25" w14:textId="77777777" w:rsidR="007719E2" w:rsidRPr="007719E2" w:rsidRDefault="007719E2" w:rsidP="007719E2">
            <w:pPr>
              <w:spacing w:after="0" w:line="240" w:lineRule="auto"/>
              <w:jc w:val="center"/>
              <w:rPr>
                <w:rFonts w:ascii="Calibri" w:eastAsia="Times New Roman" w:hAnsi="Calibri" w:cs="Calibri"/>
                <w:b/>
                <w:bCs/>
                <w:color w:val="222B35"/>
                <w:sz w:val="26"/>
                <w:szCs w:val="26"/>
              </w:rPr>
            </w:pPr>
            <w:r w:rsidRPr="007719E2">
              <w:rPr>
                <w:rFonts w:ascii="Calibri" w:eastAsia="Times New Roman" w:hAnsi="Calibri" w:cs="Calibri"/>
                <w:b/>
                <w:bCs/>
                <w:color w:val="222B35"/>
                <w:sz w:val="26"/>
                <w:szCs w:val="26"/>
              </w:rPr>
              <w:t xml:space="preserve">OMB M-22-06 + CEQ Implementing Instructions </w:t>
            </w:r>
            <w:r w:rsidRPr="007719E2">
              <w:rPr>
                <w:rFonts w:ascii="Calibri" w:eastAsia="Times New Roman" w:hAnsi="Calibri" w:cs="Calibri"/>
                <w:b/>
                <w:bCs/>
                <w:color w:val="222B35"/>
                <w:sz w:val="26"/>
                <w:szCs w:val="26"/>
              </w:rPr>
              <w:br/>
            </w:r>
            <w:r w:rsidRPr="007719E2">
              <w:rPr>
                <w:rFonts w:ascii="Calibri" w:eastAsia="Times New Roman" w:hAnsi="Calibri" w:cs="Calibri"/>
                <w:b/>
                <w:bCs/>
                <w:i/>
                <w:iCs/>
                <w:color w:val="222B35"/>
                <w:sz w:val="26"/>
                <w:szCs w:val="26"/>
              </w:rPr>
              <w:t>Key Take Aways</w:t>
            </w:r>
          </w:p>
        </w:tc>
      </w:tr>
      <w:tr w:rsidR="007719E2" w:rsidRPr="007719E2" w14:paraId="11061096" w14:textId="77777777" w:rsidTr="006A0C6F">
        <w:trPr>
          <w:trHeight w:val="348"/>
        </w:trPr>
        <w:tc>
          <w:tcPr>
            <w:tcW w:w="7360" w:type="dxa"/>
            <w:gridSpan w:val="2"/>
            <w:tcBorders>
              <w:top w:val="single" w:sz="4" w:space="0" w:color="auto"/>
              <w:bottom w:val="single" w:sz="4" w:space="0" w:color="auto"/>
              <w:right w:val="nil"/>
            </w:tcBorders>
            <w:shd w:val="clear" w:color="000000" w:fill="203764"/>
            <w:noWrap/>
            <w:vAlign w:val="center"/>
            <w:hideMark/>
          </w:tcPr>
          <w:p w14:paraId="4D171A4E" w14:textId="77777777" w:rsidR="007719E2" w:rsidRPr="007719E2" w:rsidRDefault="007719E2" w:rsidP="007719E2">
            <w:pPr>
              <w:spacing w:after="0" w:line="240" w:lineRule="auto"/>
              <w:rPr>
                <w:rFonts w:ascii="Calibri" w:eastAsia="Times New Roman" w:hAnsi="Calibri" w:cs="Calibri"/>
                <w:b/>
                <w:bCs/>
                <w:color w:val="FFFFFF"/>
              </w:rPr>
            </w:pPr>
            <w:r w:rsidRPr="007719E2">
              <w:rPr>
                <w:rFonts w:ascii="Calibri" w:eastAsia="Times New Roman" w:hAnsi="Calibri" w:cs="Calibri"/>
                <w:b/>
                <w:bCs/>
                <w:color w:val="FFFFFF"/>
              </w:rPr>
              <w:t>Greenhouse Gas Reduction and Increased Clean &amp; Renewable Energy</w:t>
            </w:r>
          </w:p>
        </w:tc>
        <w:tc>
          <w:tcPr>
            <w:tcW w:w="6950" w:type="dxa"/>
            <w:tcBorders>
              <w:top w:val="single" w:sz="4" w:space="0" w:color="auto"/>
              <w:left w:val="nil"/>
              <w:bottom w:val="single" w:sz="4" w:space="0" w:color="auto"/>
            </w:tcBorders>
            <w:shd w:val="clear" w:color="000000" w:fill="203764"/>
            <w:vAlign w:val="center"/>
            <w:hideMark/>
          </w:tcPr>
          <w:p w14:paraId="0A58F044" w14:textId="101C5753" w:rsidR="007719E2" w:rsidRPr="007719E2" w:rsidRDefault="007719E2" w:rsidP="007719E2">
            <w:pPr>
              <w:spacing w:after="0" w:line="240" w:lineRule="auto"/>
              <w:rPr>
                <w:rFonts w:ascii="Calibri" w:eastAsia="Times New Roman" w:hAnsi="Calibri" w:cs="Calibri"/>
                <w:color w:val="FFFFFF"/>
                <w:u w:val="single"/>
              </w:rPr>
            </w:pPr>
          </w:p>
        </w:tc>
      </w:tr>
      <w:tr w:rsidR="007719E2" w:rsidRPr="007719E2" w14:paraId="2700E88B" w14:textId="77777777" w:rsidTr="00761204">
        <w:trPr>
          <w:trHeight w:val="539"/>
        </w:trPr>
        <w:tc>
          <w:tcPr>
            <w:tcW w:w="5310" w:type="dxa"/>
            <w:tcBorders>
              <w:top w:val="single" w:sz="4" w:space="0" w:color="auto"/>
              <w:bottom w:val="single" w:sz="4" w:space="0" w:color="auto"/>
            </w:tcBorders>
            <w:shd w:val="clear" w:color="auto" w:fill="auto"/>
            <w:vAlign w:val="center"/>
            <w:hideMark/>
          </w:tcPr>
          <w:p w14:paraId="30B70097"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65% reduction in scope 1&amp;2 greenhouse gas (GHG) emissions by FY 2030 from FY 2008 baseline</w:t>
            </w:r>
          </w:p>
        </w:tc>
        <w:tc>
          <w:tcPr>
            <w:tcW w:w="2050" w:type="dxa"/>
            <w:tcBorders>
              <w:top w:val="single" w:sz="4" w:space="0" w:color="auto"/>
              <w:bottom w:val="single" w:sz="4" w:space="0" w:color="auto"/>
            </w:tcBorders>
            <w:shd w:val="clear" w:color="auto" w:fill="auto"/>
            <w:vAlign w:val="center"/>
            <w:hideMark/>
          </w:tcPr>
          <w:p w14:paraId="017CE017" w14:textId="22E7BC2C" w:rsidR="008F5A82" w:rsidRDefault="00AE1A5C" w:rsidP="007719E2">
            <w:pPr>
              <w:spacing w:after="0" w:line="240" w:lineRule="auto"/>
              <w:rPr>
                <w:rFonts w:ascii="Calibri" w:eastAsia="Times New Roman" w:hAnsi="Calibri" w:cs="Calibri"/>
                <w:color w:val="0563C1"/>
                <w:u w:val="single"/>
              </w:rPr>
            </w:pPr>
            <w:hyperlink r:id="rId5" w:history="1">
              <w:r w:rsidR="007719E2" w:rsidRPr="007719E2">
                <w:rPr>
                  <w:rStyle w:val="Hyperlink"/>
                  <w:rFonts w:ascii="Calibri" w:eastAsia="Times New Roman" w:hAnsi="Calibri" w:cs="Calibri"/>
                </w:rPr>
                <w:t>42 USC §17143</w:t>
              </w:r>
            </w:hyperlink>
          </w:p>
          <w:p w14:paraId="779E803C" w14:textId="2EAD95F1" w:rsidR="007719E2" w:rsidRPr="007719E2" w:rsidRDefault="00AE1A5C" w:rsidP="007719E2">
            <w:pPr>
              <w:spacing w:after="0" w:line="240" w:lineRule="auto"/>
              <w:rPr>
                <w:rFonts w:ascii="Calibri" w:eastAsia="Times New Roman" w:hAnsi="Calibri" w:cs="Calibri"/>
                <w:color w:val="0563C1"/>
                <w:u w:val="single"/>
              </w:rPr>
            </w:pPr>
            <w:hyperlink r:id="rId6" w:history="1">
              <w:r w:rsidR="007719E2" w:rsidRPr="007719E2">
                <w:rPr>
                  <w:rStyle w:val="Hyperlink"/>
                  <w:rFonts w:ascii="Calibri" w:eastAsia="Times New Roman" w:hAnsi="Calibri" w:cs="Calibri"/>
                </w:rPr>
                <w:t>EO 14057 §202</w:t>
              </w:r>
            </w:hyperlink>
            <w:r w:rsidR="007719E2" w:rsidRPr="007719E2">
              <w:rPr>
                <w:rFonts w:ascii="Calibri" w:eastAsia="Times New Roman" w:hAnsi="Calibri" w:cs="Calibri"/>
                <w:color w:val="0563C1"/>
                <w:u w:val="single"/>
              </w:rPr>
              <w:t xml:space="preserve"> </w:t>
            </w:r>
          </w:p>
        </w:tc>
        <w:tc>
          <w:tcPr>
            <w:tcW w:w="6950" w:type="dxa"/>
            <w:tcBorders>
              <w:top w:val="single" w:sz="4" w:space="0" w:color="auto"/>
              <w:bottom w:val="single" w:sz="4" w:space="0" w:color="auto"/>
            </w:tcBorders>
            <w:shd w:val="clear" w:color="auto" w:fill="auto"/>
            <w:vAlign w:val="center"/>
            <w:hideMark/>
          </w:tcPr>
          <w:p w14:paraId="16AA86C5" w14:textId="3D714EBA"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Targets are government wide targets based on EO 14057.  Agencies to set targets in coordination with OMB and CEQ. DOE targets forthcoming in FY 2023/24.</w:t>
            </w:r>
            <w:r w:rsidRPr="007719E2">
              <w:rPr>
                <w:rFonts w:ascii="Calibri" w:eastAsia="Times New Roman" w:hAnsi="Calibri" w:cs="Calibri"/>
                <w:color w:val="0D0D0D"/>
              </w:rPr>
              <w:br/>
            </w:r>
            <w:r w:rsidRPr="007719E2">
              <w:rPr>
                <w:rFonts w:ascii="Calibri" w:eastAsia="Times New Roman" w:hAnsi="Calibri" w:cs="Calibri"/>
                <w:color w:val="0D0D0D"/>
              </w:rPr>
              <w:br/>
              <w:t xml:space="preserve">Additional information on Scope 3 GHG reporting and targets </w:t>
            </w:r>
            <w:proofErr w:type="gramStart"/>
            <w:r w:rsidRPr="007719E2">
              <w:rPr>
                <w:rFonts w:ascii="Calibri" w:eastAsia="Times New Roman" w:hAnsi="Calibri" w:cs="Calibri"/>
                <w:color w:val="0D0D0D"/>
              </w:rPr>
              <w:t>in the near future</w:t>
            </w:r>
            <w:proofErr w:type="gramEnd"/>
            <w:r w:rsidRPr="007719E2">
              <w:rPr>
                <w:rFonts w:ascii="Calibri" w:eastAsia="Times New Roman" w:hAnsi="Calibri" w:cs="Calibri"/>
                <w:color w:val="0D0D0D"/>
              </w:rPr>
              <w:t>, pending GSA assessment of systems and methodologies for tracking.</w:t>
            </w:r>
          </w:p>
        </w:tc>
      </w:tr>
      <w:tr w:rsidR="00761204" w:rsidRPr="007719E2" w14:paraId="48772F0F" w14:textId="77777777" w:rsidTr="00761204">
        <w:trPr>
          <w:trHeight w:val="1547"/>
        </w:trPr>
        <w:tc>
          <w:tcPr>
            <w:tcW w:w="5310" w:type="dxa"/>
            <w:tcBorders>
              <w:top w:val="single" w:sz="4" w:space="0" w:color="auto"/>
              <w:bottom w:val="single" w:sz="4" w:space="0" w:color="auto"/>
            </w:tcBorders>
            <w:shd w:val="clear" w:color="auto" w:fill="EDEDED" w:themeFill="accent3" w:themeFillTint="33"/>
            <w:vAlign w:val="center"/>
            <w:hideMark/>
          </w:tcPr>
          <w:p w14:paraId="68E5E014"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100% carbon pollution-free electricity (CFE) on a net annual basis by FY 2030, including 50% on a 24/7 basis</w:t>
            </w:r>
          </w:p>
        </w:tc>
        <w:tc>
          <w:tcPr>
            <w:tcW w:w="2050" w:type="dxa"/>
            <w:tcBorders>
              <w:top w:val="single" w:sz="4" w:space="0" w:color="auto"/>
              <w:bottom w:val="single" w:sz="4" w:space="0" w:color="auto"/>
            </w:tcBorders>
            <w:shd w:val="clear" w:color="auto" w:fill="EDEDED" w:themeFill="accent3" w:themeFillTint="33"/>
            <w:vAlign w:val="center"/>
            <w:hideMark/>
          </w:tcPr>
          <w:p w14:paraId="55D25953" w14:textId="7CA39168" w:rsidR="007719E2" w:rsidRPr="007719E2" w:rsidRDefault="00AE1A5C" w:rsidP="007719E2">
            <w:pPr>
              <w:spacing w:after="0" w:line="240" w:lineRule="auto"/>
              <w:rPr>
                <w:rFonts w:ascii="Calibri" w:eastAsia="Times New Roman" w:hAnsi="Calibri" w:cs="Calibri"/>
                <w:color w:val="0563C1"/>
                <w:u w:val="single"/>
              </w:rPr>
            </w:pPr>
            <w:hyperlink r:id="rId7" w:history="1">
              <w:r w:rsidR="007719E2" w:rsidRPr="007719E2">
                <w:rPr>
                  <w:rStyle w:val="Hyperlink"/>
                  <w:rFonts w:ascii="Calibri" w:eastAsia="Times New Roman" w:hAnsi="Calibri" w:cs="Calibri"/>
                </w:rPr>
                <w:t>EO 14057 §203</w:t>
              </w:r>
            </w:hyperlink>
          </w:p>
        </w:tc>
        <w:tc>
          <w:tcPr>
            <w:tcW w:w="6950" w:type="dxa"/>
            <w:tcBorders>
              <w:top w:val="single" w:sz="4" w:space="0" w:color="auto"/>
              <w:bottom w:val="single" w:sz="4" w:space="0" w:color="auto"/>
            </w:tcBorders>
            <w:shd w:val="clear" w:color="auto" w:fill="EDEDED" w:themeFill="accent3" w:themeFillTint="33"/>
            <w:vAlign w:val="center"/>
            <w:hideMark/>
          </w:tcPr>
          <w:p w14:paraId="14F7867A" w14:textId="3EE60884" w:rsid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Targets are government wide targets based on EO 14057.  Agencies to set targets in coordination with OMB and CEQ. DOE targets forthcoming in FY 2023/24.</w:t>
            </w:r>
            <w:r w:rsidRPr="007719E2">
              <w:rPr>
                <w:rFonts w:ascii="Calibri" w:eastAsia="Times New Roman" w:hAnsi="Calibri" w:cs="Calibri"/>
                <w:color w:val="0D0D0D"/>
              </w:rPr>
              <w:br/>
            </w:r>
            <w:r w:rsidRPr="007719E2">
              <w:rPr>
                <w:rFonts w:ascii="Calibri" w:eastAsia="Times New Roman" w:hAnsi="Calibri" w:cs="Calibri"/>
                <w:color w:val="0D0D0D"/>
              </w:rPr>
              <w:br/>
              <w:t xml:space="preserve">CFE sources are slightly different than renewable energy sources under 42 USC 15852.  To account for grid CFE, purchases are adjusted for CFE sources based on </w:t>
            </w:r>
            <w:proofErr w:type="spellStart"/>
            <w:r w:rsidRPr="007719E2">
              <w:rPr>
                <w:rFonts w:ascii="Calibri" w:eastAsia="Times New Roman" w:hAnsi="Calibri" w:cs="Calibri"/>
                <w:color w:val="0D0D0D"/>
              </w:rPr>
              <w:t>eGRID</w:t>
            </w:r>
            <w:proofErr w:type="spellEnd"/>
            <w:r w:rsidRPr="007719E2">
              <w:rPr>
                <w:rFonts w:ascii="Calibri" w:eastAsia="Times New Roman" w:hAnsi="Calibri" w:cs="Calibri"/>
                <w:color w:val="0D0D0D"/>
              </w:rPr>
              <w:t xml:space="preserve"> subregion less residual mix.  Criteria for CFE specific purchases (</w:t>
            </w:r>
            <w:r w:rsidR="000C57D2" w:rsidRPr="007719E2">
              <w:rPr>
                <w:rFonts w:ascii="Calibri" w:eastAsia="Times New Roman" w:hAnsi="Calibri" w:cs="Calibri"/>
                <w:color w:val="0D0D0D"/>
              </w:rPr>
              <w:t>e.g.,</w:t>
            </w:r>
            <w:r w:rsidRPr="007719E2">
              <w:rPr>
                <w:rFonts w:ascii="Calibri" w:eastAsia="Times New Roman" w:hAnsi="Calibri" w:cs="Calibri"/>
                <w:color w:val="0D0D0D"/>
              </w:rPr>
              <w:t xml:space="preserve"> EACs/RECs, bundled green energy) plus on-site systems consist of placed in service after October 1, </w:t>
            </w:r>
            <w:r w:rsidR="000C57D2" w:rsidRPr="007719E2">
              <w:rPr>
                <w:rFonts w:ascii="Calibri" w:eastAsia="Times New Roman" w:hAnsi="Calibri" w:cs="Calibri"/>
                <w:color w:val="0D0D0D"/>
              </w:rPr>
              <w:t>2021,</w:t>
            </w:r>
            <w:r w:rsidRPr="007719E2">
              <w:rPr>
                <w:rFonts w:ascii="Calibri" w:eastAsia="Times New Roman" w:hAnsi="Calibri" w:cs="Calibri"/>
                <w:color w:val="0D0D0D"/>
              </w:rPr>
              <w:t xml:space="preserve"> and delivered to the same balancing area.  On-site systems compliant with 42 USC 15852 are grandfathered up to 7.5% at agency-level.  Bridge EACs with flexible criteria are allowed while waiting for a CFE contract implementation.</w:t>
            </w:r>
          </w:p>
          <w:p w14:paraId="3EE3328A" w14:textId="77777777" w:rsidR="009D601E" w:rsidRDefault="009D601E" w:rsidP="007719E2">
            <w:pPr>
              <w:spacing w:after="0" w:line="240" w:lineRule="auto"/>
              <w:rPr>
                <w:rFonts w:ascii="Calibri" w:eastAsia="Times New Roman" w:hAnsi="Calibri" w:cs="Calibri"/>
                <w:color w:val="0D0D0D"/>
              </w:rPr>
            </w:pPr>
          </w:p>
          <w:p w14:paraId="01B99AE0" w14:textId="64BD7F95" w:rsidR="009D601E" w:rsidRPr="007719E2" w:rsidRDefault="009D601E"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 xml:space="preserve">DOE Resource: </w:t>
            </w:r>
            <w:r>
              <w:rPr>
                <w:rFonts w:ascii="Calibri" w:eastAsia="Times New Roman" w:hAnsi="Calibri" w:cs="Calibri"/>
                <w:color w:val="0D0D0D"/>
              </w:rPr>
              <w:t>CFE Roadmap and community of practice</w:t>
            </w:r>
          </w:p>
        </w:tc>
      </w:tr>
      <w:tr w:rsidR="007719E2" w:rsidRPr="007719E2" w14:paraId="06134ABC" w14:textId="77777777" w:rsidTr="00761204">
        <w:trPr>
          <w:trHeight w:val="70"/>
        </w:trPr>
        <w:tc>
          <w:tcPr>
            <w:tcW w:w="5310" w:type="dxa"/>
            <w:tcBorders>
              <w:top w:val="single" w:sz="4" w:space="0" w:color="auto"/>
              <w:bottom w:val="single" w:sz="4" w:space="0" w:color="auto"/>
            </w:tcBorders>
            <w:shd w:val="clear" w:color="auto" w:fill="auto"/>
            <w:vAlign w:val="center"/>
            <w:hideMark/>
          </w:tcPr>
          <w:p w14:paraId="1F552852"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Renewable electric energy account for not less than 7.5% of a total agency electric consumption by FY 2013 and each year thereafter.</w:t>
            </w:r>
          </w:p>
        </w:tc>
        <w:tc>
          <w:tcPr>
            <w:tcW w:w="2050" w:type="dxa"/>
            <w:tcBorders>
              <w:top w:val="single" w:sz="4" w:space="0" w:color="auto"/>
              <w:bottom w:val="single" w:sz="4" w:space="0" w:color="auto"/>
            </w:tcBorders>
            <w:shd w:val="clear" w:color="auto" w:fill="auto"/>
            <w:vAlign w:val="center"/>
            <w:hideMark/>
          </w:tcPr>
          <w:p w14:paraId="20F8A26A" w14:textId="19570799" w:rsidR="007719E2" w:rsidRPr="007719E2" w:rsidRDefault="00AE1A5C" w:rsidP="007719E2">
            <w:pPr>
              <w:spacing w:after="0" w:line="240" w:lineRule="auto"/>
              <w:rPr>
                <w:rFonts w:ascii="Calibri" w:eastAsia="Times New Roman" w:hAnsi="Calibri" w:cs="Calibri"/>
                <w:color w:val="0563C1"/>
                <w:u w:val="single"/>
              </w:rPr>
            </w:pPr>
            <w:hyperlink r:id="rId8" w:history="1">
              <w:r w:rsidR="007719E2" w:rsidRPr="007719E2">
                <w:rPr>
                  <w:rFonts w:ascii="Calibri" w:eastAsia="Times New Roman" w:hAnsi="Calibri" w:cs="Calibri"/>
                  <w:color w:val="0563C1"/>
                  <w:u w:val="single"/>
                </w:rPr>
                <w:t>42 USC §15852</w:t>
              </w:r>
            </w:hyperlink>
          </w:p>
        </w:tc>
        <w:tc>
          <w:tcPr>
            <w:tcW w:w="6950" w:type="dxa"/>
            <w:tcBorders>
              <w:top w:val="single" w:sz="4" w:space="0" w:color="auto"/>
              <w:bottom w:val="single" w:sz="4" w:space="0" w:color="auto"/>
            </w:tcBorders>
            <w:shd w:val="clear" w:color="auto" w:fill="auto"/>
            <w:vAlign w:val="center"/>
            <w:hideMark/>
          </w:tcPr>
          <w:p w14:paraId="7D7B8110"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Contributes to CFE and for those not meeting the criteria for CFE, can be included in legacy CFE accounting up to 7.5% at the agency-level.</w:t>
            </w:r>
          </w:p>
        </w:tc>
      </w:tr>
      <w:tr w:rsidR="00761204" w:rsidRPr="007719E2" w14:paraId="49D3E860" w14:textId="77777777" w:rsidTr="00761204">
        <w:trPr>
          <w:trHeight w:val="70"/>
        </w:trPr>
        <w:tc>
          <w:tcPr>
            <w:tcW w:w="5310" w:type="dxa"/>
            <w:tcBorders>
              <w:top w:val="single" w:sz="4" w:space="0" w:color="auto"/>
              <w:bottom w:val="single" w:sz="4" w:space="0" w:color="auto"/>
            </w:tcBorders>
            <w:shd w:val="clear" w:color="auto" w:fill="EDEDED" w:themeFill="accent3" w:themeFillTint="33"/>
            <w:vAlign w:val="center"/>
            <w:hideMark/>
          </w:tcPr>
          <w:p w14:paraId="2D26D4F5"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If life-cycle cost-effective (LCCE), not less than 30 percent of the hot water demand for each new Federal building or Federal building undergoing a major renovation be met through the installation and use of solar hot water heaters.</w:t>
            </w:r>
          </w:p>
        </w:tc>
        <w:tc>
          <w:tcPr>
            <w:tcW w:w="2050" w:type="dxa"/>
            <w:tcBorders>
              <w:top w:val="single" w:sz="4" w:space="0" w:color="auto"/>
              <w:bottom w:val="single" w:sz="4" w:space="0" w:color="auto"/>
            </w:tcBorders>
            <w:shd w:val="clear" w:color="auto" w:fill="EDEDED" w:themeFill="accent3" w:themeFillTint="33"/>
            <w:vAlign w:val="center"/>
            <w:hideMark/>
          </w:tcPr>
          <w:p w14:paraId="45C4797E" w14:textId="086EADCE" w:rsidR="007719E2" w:rsidRPr="007719E2" w:rsidRDefault="00AE1A5C" w:rsidP="007719E2">
            <w:pPr>
              <w:spacing w:after="0" w:line="240" w:lineRule="auto"/>
              <w:rPr>
                <w:rFonts w:ascii="Calibri" w:eastAsia="Times New Roman" w:hAnsi="Calibri" w:cs="Calibri"/>
                <w:color w:val="0563C1"/>
                <w:u w:val="single"/>
              </w:rPr>
            </w:pPr>
            <w:hyperlink r:id="rId9" w:history="1">
              <w:r w:rsidR="007719E2" w:rsidRPr="007719E2">
                <w:rPr>
                  <w:rFonts w:ascii="Calibri" w:eastAsia="Times New Roman" w:hAnsi="Calibri" w:cs="Calibri"/>
                  <w:color w:val="0563C1"/>
                  <w:u w:val="single"/>
                </w:rPr>
                <w:t>42 USC §6834 (a)</w:t>
              </w:r>
              <w:r w:rsidR="006270AB">
                <w:rPr>
                  <w:rFonts w:ascii="Calibri" w:eastAsia="Times New Roman" w:hAnsi="Calibri" w:cs="Calibri"/>
                  <w:color w:val="0563C1"/>
                  <w:u w:val="single"/>
                </w:rPr>
                <w:t>(3)</w:t>
              </w:r>
              <w:r w:rsidR="007719E2" w:rsidRPr="007719E2">
                <w:rPr>
                  <w:rFonts w:ascii="Calibri" w:eastAsia="Times New Roman" w:hAnsi="Calibri" w:cs="Calibri"/>
                  <w:color w:val="0563C1"/>
                  <w:u w:val="single"/>
                </w:rPr>
                <w:t>(iii)</w:t>
              </w:r>
            </w:hyperlink>
          </w:p>
        </w:tc>
        <w:tc>
          <w:tcPr>
            <w:tcW w:w="6950" w:type="dxa"/>
            <w:tcBorders>
              <w:top w:val="single" w:sz="4" w:space="0" w:color="auto"/>
              <w:bottom w:val="single" w:sz="4" w:space="0" w:color="auto"/>
            </w:tcBorders>
            <w:shd w:val="clear" w:color="auto" w:fill="EDEDED" w:themeFill="accent3" w:themeFillTint="33"/>
            <w:vAlign w:val="center"/>
            <w:hideMark/>
          </w:tcPr>
          <w:p w14:paraId="1D75C359" w14:textId="77777777" w:rsidR="007719E2" w:rsidRPr="007719E2" w:rsidRDefault="007719E2" w:rsidP="007719E2">
            <w:pPr>
              <w:spacing w:after="0" w:line="240" w:lineRule="auto"/>
              <w:rPr>
                <w:rFonts w:ascii="Calibri" w:eastAsia="Times New Roman" w:hAnsi="Calibri" w:cs="Calibri"/>
                <w:color w:val="0563C1"/>
                <w:u w:val="single"/>
              </w:rPr>
            </w:pPr>
          </w:p>
        </w:tc>
      </w:tr>
      <w:tr w:rsidR="006A0C6F" w:rsidRPr="007719E2" w14:paraId="2C9718F7" w14:textId="77777777" w:rsidTr="00761204">
        <w:trPr>
          <w:trHeight w:val="348"/>
        </w:trPr>
        <w:tc>
          <w:tcPr>
            <w:tcW w:w="5310" w:type="dxa"/>
            <w:tcBorders>
              <w:top w:val="single" w:sz="4" w:space="0" w:color="auto"/>
              <w:bottom w:val="single" w:sz="4" w:space="0" w:color="auto"/>
              <w:right w:val="nil"/>
            </w:tcBorders>
            <w:shd w:val="clear" w:color="000000" w:fill="203764"/>
            <w:noWrap/>
            <w:vAlign w:val="center"/>
            <w:hideMark/>
          </w:tcPr>
          <w:p w14:paraId="618689CF" w14:textId="77777777" w:rsidR="007719E2" w:rsidRPr="007719E2" w:rsidRDefault="007719E2" w:rsidP="007719E2">
            <w:pPr>
              <w:spacing w:after="0" w:line="240" w:lineRule="auto"/>
              <w:rPr>
                <w:rFonts w:ascii="Calibri" w:eastAsia="Times New Roman" w:hAnsi="Calibri" w:cs="Calibri"/>
                <w:b/>
                <w:bCs/>
                <w:color w:val="FFFFFF"/>
              </w:rPr>
            </w:pPr>
            <w:r w:rsidRPr="007719E2">
              <w:rPr>
                <w:rFonts w:ascii="Calibri" w:eastAsia="Times New Roman" w:hAnsi="Calibri" w:cs="Calibri"/>
                <w:b/>
                <w:bCs/>
                <w:color w:val="FFFFFF"/>
              </w:rPr>
              <w:t>Fleet Management</w:t>
            </w:r>
          </w:p>
        </w:tc>
        <w:tc>
          <w:tcPr>
            <w:tcW w:w="2050" w:type="dxa"/>
            <w:tcBorders>
              <w:top w:val="single" w:sz="4" w:space="0" w:color="auto"/>
              <w:left w:val="nil"/>
              <w:bottom w:val="single" w:sz="4" w:space="0" w:color="auto"/>
              <w:right w:val="nil"/>
            </w:tcBorders>
            <w:shd w:val="clear" w:color="000000" w:fill="203764"/>
            <w:vAlign w:val="center"/>
            <w:hideMark/>
          </w:tcPr>
          <w:p w14:paraId="0161A95D" w14:textId="5AF8198F" w:rsidR="007719E2" w:rsidRPr="007719E2" w:rsidRDefault="007719E2" w:rsidP="007719E2">
            <w:pPr>
              <w:spacing w:after="0" w:line="240" w:lineRule="auto"/>
              <w:rPr>
                <w:rFonts w:ascii="Calibri" w:eastAsia="Times New Roman" w:hAnsi="Calibri" w:cs="Calibri"/>
                <w:color w:val="FFFFFF"/>
                <w:u w:val="single"/>
              </w:rPr>
            </w:pPr>
          </w:p>
        </w:tc>
        <w:tc>
          <w:tcPr>
            <w:tcW w:w="6950" w:type="dxa"/>
            <w:tcBorders>
              <w:top w:val="single" w:sz="4" w:space="0" w:color="auto"/>
              <w:left w:val="nil"/>
              <w:bottom w:val="single" w:sz="4" w:space="0" w:color="auto"/>
            </w:tcBorders>
            <w:shd w:val="clear" w:color="000000" w:fill="203764"/>
            <w:vAlign w:val="center"/>
            <w:hideMark/>
          </w:tcPr>
          <w:p w14:paraId="1AAAFC20" w14:textId="190E7701" w:rsidR="007719E2" w:rsidRPr="007719E2" w:rsidRDefault="007719E2" w:rsidP="007719E2">
            <w:pPr>
              <w:spacing w:after="0" w:line="240" w:lineRule="auto"/>
              <w:rPr>
                <w:rFonts w:ascii="Calibri" w:eastAsia="Times New Roman" w:hAnsi="Calibri" w:cs="Calibri"/>
                <w:color w:val="FFFFFF"/>
                <w:u w:val="single"/>
              </w:rPr>
            </w:pPr>
          </w:p>
        </w:tc>
      </w:tr>
      <w:tr w:rsidR="007719E2" w:rsidRPr="007719E2" w14:paraId="31D81F61" w14:textId="77777777" w:rsidTr="00761204">
        <w:trPr>
          <w:trHeight w:val="70"/>
        </w:trPr>
        <w:tc>
          <w:tcPr>
            <w:tcW w:w="5310" w:type="dxa"/>
            <w:tcBorders>
              <w:top w:val="single" w:sz="4" w:space="0" w:color="auto"/>
              <w:bottom w:val="single" w:sz="4" w:space="0" w:color="auto"/>
            </w:tcBorders>
            <w:shd w:val="clear" w:color="auto" w:fill="auto"/>
            <w:vAlign w:val="center"/>
            <w:hideMark/>
          </w:tcPr>
          <w:p w14:paraId="3BA589B2"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100% zero-emission vehicle (ZEV) acquisitions by FY 2035, including 100% light-duty acquisitions by FY 2027</w:t>
            </w:r>
          </w:p>
        </w:tc>
        <w:tc>
          <w:tcPr>
            <w:tcW w:w="2050" w:type="dxa"/>
            <w:tcBorders>
              <w:top w:val="single" w:sz="4" w:space="0" w:color="auto"/>
              <w:bottom w:val="single" w:sz="4" w:space="0" w:color="auto"/>
            </w:tcBorders>
            <w:shd w:val="clear" w:color="auto" w:fill="auto"/>
            <w:vAlign w:val="center"/>
            <w:hideMark/>
          </w:tcPr>
          <w:p w14:paraId="58A03835" w14:textId="4C2A21AB" w:rsidR="007719E2" w:rsidRPr="007719E2" w:rsidRDefault="00AE1A5C" w:rsidP="007719E2">
            <w:pPr>
              <w:spacing w:after="0" w:line="240" w:lineRule="auto"/>
              <w:rPr>
                <w:rFonts w:ascii="Calibri" w:eastAsia="Times New Roman" w:hAnsi="Calibri" w:cs="Calibri"/>
                <w:color w:val="0563C1"/>
                <w:u w:val="single"/>
              </w:rPr>
            </w:pPr>
            <w:hyperlink r:id="rId10" w:history="1">
              <w:r w:rsidR="007719E2" w:rsidRPr="007719E2">
                <w:rPr>
                  <w:rFonts w:ascii="Calibri" w:eastAsia="Times New Roman" w:hAnsi="Calibri" w:cs="Calibri"/>
                  <w:color w:val="0563C1"/>
                  <w:u w:val="single"/>
                </w:rPr>
                <w:t>42 USC §1321</w:t>
              </w:r>
              <w:r w:rsidR="006270AB">
                <w:rPr>
                  <w:rFonts w:ascii="Calibri" w:eastAsia="Times New Roman" w:hAnsi="Calibri" w:cs="Calibri"/>
                  <w:color w:val="0563C1"/>
                  <w:u w:val="single"/>
                </w:rPr>
                <w:t>2</w:t>
              </w:r>
              <w:r w:rsidR="007719E2" w:rsidRPr="007719E2">
                <w:rPr>
                  <w:rFonts w:ascii="Calibri" w:eastAsia="Times New Roman" w:hAnsi="Calibri" w:cs="Calibri"/>
                  <w:color w:val="0563C1"/>
                  <w:u w:val="single"/>
                </w:rPr>
                <w:br/>
                <w:t>EO 14057 §204</w:t>
              </w:r>
            </w:hyperlink>
          </w:p>
        </w:tc>
        <w:tc>
          <w:tcPr>
            <w:tcW w:w="6950" w:type="dxa"/>
            <w:tcBorders>
              <w:top w:val="single" w:sz="4" w:space="0" w:color="auto"/>
              <w:bottom w:val="single" w:sz="4" w:space="0" w:color="auto"/>
            </w:tcBorders>
            <w:shd w:val="clear" w:color="auto" w:fill="auto"/>
            <w:vAlign w:val="center"/>
            <w:hideMark/>
          </w:tcPr>
          <w:p w14:paraId="159936CD"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Targets are government wide targets based on EO 14057.  Agencies to set targets in coordination with OMB and CEQ.  DOE targets forthcoming in FY 2022/23.</w:t>
            </w:r>
            <w:r w:rsidRPr="007719E2">
              <w:rPr>
                <w:rFonts w:ascii="Calibri" w:eastAsia="Times New Roman" w:hAnsi="Calibri" w:cs="Calibri"/>
                <w:color w:val="0D0D0D"/>
              </w:rPr>
              <w:br/>
            </w:r>
            <w:r w:rsidRPr="007719E2">
              <w:rPr>
                <w:rFonts w:ascii="Calibri" w:eastAsia="Times New Roman" w:hAnsi="Calibri" w:cs="Calibri"/>
                <w:color w:val="0D0D0D"/>
              </w:rPr>
              <w:br/>
              <w:t>Key strategies: optimize fleet size, re-fueling infrastructure, telematics, bi-</w:t>
            </w:r>
            <w:r w:rsidRPr="007719E2">
              <w:rPr>
                <w:rFonts w:ascii="Calibri" w:eastAsia="Times New Roman" w:hAnsi="Calibri" w:cs="Calibri"/>
                <w:color w:val="0D0D0D"/>
              </w:rPr>
              <w:lastRenderedPageBreak/>
              <w:t xml:space="preserve">directional charging, ensure ability to track and manage charging, replace other petroleum-consuming vehicles and equipment with zero-emission models. </w:t>
            </w:r>
          </w:p>
        </w:tc>
      </w:tr>
      <w:tr w:rsidR="00761204" w:rsidRPr="007719E2" w14:paraId="2545CE9F" w14:textId="77777777" w:rsidTr="00761204">
        <w:trPr>
          <w:trHeight w:val="70"/>
        </w:trPr>
        <w:tc>
          <w:tcPr>
            <w:tcW w:w="5310" w:type="dxa"/>
            <w:tcBorders>
              <w:top w:val="single" w:sz="4" w:space="0" w:color="auto"/>
              <w:bottom w:val="single" w:sz="4" w:space="0" w:color="auto"/>
            </w:tcBorders>
            <w:shd w:val="clear" w:color="auto" w:fill="EDEDED" w:themeFill="accent3" w:themeFillTint="33"/>
            <w:vAlign w:val="center"/>
            <w:hideMark/>
          </w:tcPr>
          <w:p w14:paraId="4B389BF6"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lastRenderedPageBreak/>
              <w:t>To the maximum extent practicable, arrange for the fueling of alternative fueled vehicles at commercial fueling facilities that offer alternative fuels for sale to the public.</w:t>
            </w:r>
          </w:p>
        </w:tc>
        <w:tc>
          <w:tcPr>
            <w:tcW w:w="2050" w:type="dxa"/>
            <w:tcBorders>
              <w:top w:val="single" w:sz="4" w:space="0" w:color="auto"/>
              <w:bottom w:val="single" w:sz="4" w:space="0" w:color="auto"/>
            </w:tcBorders>
            <w:shd w:val="clear" w:color="auto" w:fill="EDEDED" w:themeFill="accent3" w:themeFillTint="33"/>
            <w:vAlign w:val="center"/>
            <w:hideMark/>
          </w:tcPr>
          <w:p w14:paraId="55C41065" w14:textId="2460B04B" w:rsidR="007719E2" w:rsidRPr="007719E2" w:rsidRDefault="00AE1A5C" w:rsidP="007719E2">
            <w:pPr>
              <w:spacing w:after="0" w:line="240" w:lineRule="auto"/>
              <w:rPr>
                <w:rFonts w:ascii="Calibri" w:eastAsia="Times New Roman" w:hAnsi="Calibri" w:cs="Calibri"/>
                <w:color w:val="0563C1"/>
                <w:u w:val="single"/>
              </w:rPr>
            </w:pPr>
            <w:hyperlink r:id="rId11" w:history="1">
              <w:r w:rsidR="007719E2" w:rsidRPr="007719E2">
                <w:rPr>
                  <w:rFonts w:ascii="Calibri" w:eastAsia="Times New Roman" w:hAnsi="Calibri" w:cs="Calibri"/>
                  <w:color w:val="0563C1"/>
                  <w:u w:val="single"/>
                </w:rPr>
                <w:t>42 USC §13213 (a)</w:t>
              </w:r>
            </w:hyperlink>
          </w:p>
        </w:tc>
        <w:tc>
          <w:tcPr>
            <w:tcW w:w="6950" w:type="dxa"/>
            <w:tcBorders>
              <w:top w:val="single" w:sz="4" w:space="0" w:color="auto"/>
              <w:bottom w:val="single" w:sz="4" w:space="0" w:color="auto"/>
            </w:tcBorders>
            <w:shd w:val="clear" w:color="auto" w:fill="EDEDED" w:themeFill="accent3" w:themeFillTint="33"/>
            <w:vAlign w:val="center"/>
            <w:hideMark/>
          </w:tcPr>
          <w:p w14:paraId="5DB5DF56" w14:textId="77777777" w:rsidR="007719E2" w:rsidRPr="007719E2" w:rsidRDefault="007719E2" w:rsidP="007719E2">
            <w:pPr>
              <w:spacing w:after="0" w:line="240" w:lineRule="auto"/>
              <w:rPr>
                <w:rFonts w:ascii="Calibri" w:eastAsia="Times New Roman" w:hAnsi="Calibri" w:cs="Calibri"/>
                <w:color w:val="0563C1"/>
                <w:u w:val="single"/>
              </w:rPr>
            </w:pPr>
          </w:p>
        </w:tc>
      </w:tr>
      <w:tr w:rsidR="007719E2" w:rsidRPr="007719E2" w14:paraId="2991DF6F" w14:textId="77777777" w:rsidTr="00761204">
        <w:trPr>
          <w:trHeight w:val="70"/>
        </w:trPr>
        <w:tc>
          <w:tcPr>
            <w:tcW w:w="5310" w:type="dxa"/>
            <w:tcBorders>
              <w:top w:val="single" w:sz="4" w:space="0" w:color="auto"/>
              <w:bottom w:val="single" w:sz="4" w:space="0" w:color="auto"/>
            </w:tcBorders>
            <w:shd w:val="clear" w:color="auto" w:fill="auto"/>
            <w:vAlign w:val="center"/>
            <w:hideMark/>
          </w:tcPr>
          <w:p w14:paraId="02145E37"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Not later than January 1, 2010, install at least 1 renewable fuel pump at each Federal fleet fueling center.</w:t>
            </w:r>
          </w:p>
        </w:tc>
        <w:tc>
          <w:tcPr>
            <w:tcW w:w="2050" w:type="dxa"/>
            <w:tcBorders>
              <w:top w:val="single" w:sz="4" w:space="0" w:color="auto"/>
              <w:bottom w:val="single" w:sz="4" w:space="0" w:color="auto"/>
            </w:tcBorders>
            <w:shd w:val="clear" w:color="auto" w:fill="auto"/>
            <w:vAlign w:val="center"/>
            <w:hideMark/>
          </w:tcPr>
          <w:p w14:paraId="626F1D26" w14:textId="5CD55C34" w:rsidR="007719E2" w:rsidRPr="007719E2" w:rsidRDefault="00AE1A5C" w:rsidP="007719E2">
            <w:pPr>
              <w:spacing w:after="0" w:line="240" w:lineRule="auto"/>
              <w:rPr>
                <w:rFonts w:ascii="Calibri" w:eastAsia="Times New Roman" w:hAnsi="Calibri" w:cs="Calibri"/>
                <w:color w:val="0563C1"/>
                <w:u w:val="single"/>
              </w:rPr>
            </w:pPr>
            <w:hyperlink r:id="rId12" w:history="1">
              <w:r w:rsidR="007719E2" w:rsidRPr="007719E2">
                <w:rPr>
                  <w:rFonts w:ascii="Calibri" w:eastAsia="Times New Roman" w:hAnsi="Calibri" w:cs="Calibri"/>
                  <w:color w:val="0563C1"/>
                  <w:u w:val="single"/>
                </w:rPr>
                <w:t>42 USC §17053</w:t>
              </w:r>
            </w:hyperlink>
          </w:p>
        </w:tc>
        <w:tc>
          <w:tcPr>
            <w:tcW w:w="6950" w:type="dxa"/>
            <w:tcBorders>
              <w:top w:val="single" w:sz="4" w:space="0" w:color="auto"/>
              <w:bottom w:val="single" w:sz="4" w:space="0" w:color="auto"/>
            </w:tcBorders>
            <w:shd w:val="clear" w:color="auto" w:fill="auto"/>
            <w:vAlign w:val="center"/>
            <w:hideMark/>
          </w:tcPr>
          <w:p w14:paraId="5BBE2B59" w14:textId="77777777" w:rsidR="007719E2" w:rsidRPr="007719E2" w:rsidRDefault="007719E2" w:rsidP="007719E2">
            <w:pPr>
              <w:spacing w:after="0" w:line="240" w:lineRule="auto"/>
              <w:rPr>
                <w:rFonts w:ascii="Calibri" w:eastAsia="Times New Roman" w:hAnsi="Calibri" w:cs="Calibri"/>
                <w:color w:val="0563C1"/>
                <w:u w:val="single"/>
              </w:rPr>
            </w:pPr>
          </w:p>
        </w:tc>
      </w:tr>
      <w:tr w:rsidR="00761204" w:rsidRPr="007719E2" w14:paraId="748FB4B0" w14:textId="77777777" w:rsidTr="00761204">
        <w:trPr>
          <w:trHeight w:val="188"/>
        </w:trPr>
        <w:tc>
          <w:tcPr>
            <w:tcW w:w="5310" w:type="dxa"/>
            <w:tcBorders>
              <w:top w:val="single" w:sz="4" w:space="0" w:color="auto"/>
              <w:bottom w:val="single" w:sz="4" w:space="0" w:color="auto"/>
            </w:tcBorders>
            <w:shd w:val="clear" w:color="auto" w:fill="EDEDED" w:themeFill="accent3" w:themeFillTint="33"/>
            <w:vAlign w:val="center"/>
            <w:hideMark/>
          </w:tcPr>
          <w:p w14:paraId="5C356097"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 xml:space="preserve">Not later than October 1, 2015, and for each year thereafter, achieve at least a 20% reduction in annual petroleum consumption relative to an FY 2005 baseline. </w:t>
            </w:r>
          </w:p>
        </w:tc>
        <w:tc>
          <w:tcPr>
            <w:tcW w:w="2050" w:type="dxa"/>
            <w:tcBorders>
              <w:top w:val="single" w:sz="4" w:space="0" w:color="auto"/>
              <w:bottom w:val="single" w:sz="4" w:space="0" w:color="auto"/>
            </w:tcBorders>
            <w:shd w:val="clear" w:color="auto" w:fill="EDEDED" w:themeFill="accent3" w:themeFillTint="33"/>
            <w:noWrap/>
            <w:vAlign w:val="center"/>
            <w:hideMark/>
          </w:tcPr>
          <w:p w14:paraId="06C774B3" w14:textId="688FF8BF" w:rsidR="006270AB" w:rsidRPr="007719E2" w:rsidRDefault="00AE1A5C" w:rsidP="006270AB">
            <w:pPr>
              <w:spacing w:after="0" w:line="240" w:lineRule="auto"/>
              <w:rPr>
                <w:rFonts w:ascii="Calibri" w:eastAsia="Times New Roman" w:hAnsi="Calibri" w:cs="Calibri"/>
                <w:color w:val="000000"/>
              </w:rPr>
            </w:pPr>
            <w:hyperlink r:id="rId13" w:history="1">
              <w:r w:rsidR="007719E2" w:rsidRPr="007719E2">
                <w:rPr>
                  <w:rStyle w:val="Hyperlink"/>
                  <w:rFonts w:ascii="Calibri" w:eastAsia="Times New Roman" w:hAnsi="Calibri" w:cs="Calibri"/>
                </w:rPr>
                <w:t>42 USC §6374e</w:t>
              </w:r>
              <w:r w:rsidR="006270AB" w:rsidRPr="006270AB">
                <w:rPr>
                  <w:rStyle w:val="Hyperlink"/>
                  <w:rFonts w:ascii="Calibri" w:eastAsia="Times New Roman" w:hAnsi="Calibri" w:cs="Calibri"/>
                </w:rPr>
                <w:t xml:space="preserve"> (a)(2)</w:t>
              </w:r>
            </w:hyperlink>
          </w:p>
        </w:tc>
        <w:tc>
          <w:tcPr>
            <w:tcW w:w="6950" w:type="dxa"/>
            <w:tcBorders>
              <w:top w:val="single" w:sz="4" w:space="0" w:color="auto"/>
              <w:bottom w:val="single" w:sz="4" w:space="0" w:color="auto"/>
            </w:tcBorders>
            <w:shd w:val="clear" w:color="auto" w:fill="EDEDED" w:themeFill="accent3" w:themeFillTint="33"/>
            <w:vAlign w:val="center"/>
            <w:hideMark/>
          </w:tcPr>
          <w:p w14:paraId="2CD4A376" w14:textId="77777777" w:rsidR="007719E2" w:rsidRPr="007719E2" w:rsidRDefault="007719E2" w:rsidP="007719E2">
            <w:pPr>
              <w:spacing w:after="0" w:line="240" w:lineRule="auto"/>
              <w:rPr>
                <w:rFonts w:ascii="Calibri" w:eastAsia="Times New Roman" w:hAnsi="Calibri" w:cs="Calibri"/>
                <w:color w:val="000000"/>
              </w:rPr>
            </w:pPr>
          </w:p>
        </w:tc>
      </w:tr>
      <w:tr w:rsidR="007719E2" w:rsidRPr="007719E2" w14:paraId="08DC631F" w14:textId="77777777" w:rsidTr="00761204">
        <w:trPr>
          <w:trHeight w:val="638"/>
        </w:trPr>
        <w:tc>
          <w:tcPr>
            <w:tcW w:w="5310" w:type="dxa"/>
            <w:tcBorders>
              <w:top w:val="single" w:sz="4" w:space="0" w:color="auto"/>
              <w:bottom w:val="single" w:sz="4" w:space="0" w:color="auto"/>
            </w:tcBorders>
            <w:shd w:val="clear" w:color="auto" w:fill="auto"/>
            <w:vAlign w:val="center"/>
            <w:hideMark/>
          </w:tcPr>
          <w:p w14:paraId="4813C770"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Not later than October 1, 2015, and for each year thereafter, achieve a 10% increase in annual alternative fuel consumption relative to an FY 2005 baseline.</w:t>
            </w:r>
          </w:p>
        </w:tc>
        <w:tc>
          <w:tcPr>
            <w:tcW w:w="2050" w:type="dxa"/>
            <w:tcBorders>
              <w:top w:val="single" w:sz="4" w:space="0" w:color="auto"/>
              <w:bottom w:val="single" w:sz="4" w:space="0" w:color="auto"/>
            </w:tcBorders>
            <w:shd w:val="clear" w:color="auto" w:fill="auto"/>
            <w:vAlign w:val="center"/>
            <w:hideMark/>
          </w:tcPr>
          <w:p w14:paraId="39D6E523" w14:textId="659F19C4" w:rsidR="007719E2" w:rsidRPr="007719E2" w:rsidRDefault="00AE1A5C" w:rsidP="007719E2">
            <w:pPr>
              <w:spacing w:after="0" w:line="240" w:lineRule="auto"/>
              <w:rPr>
                <w:rFonts w:ascii="Calibri" w:eastAsia="Times New Roman" w:hAnsi="Calibri" w:cs="Calibri"/>
                <w:color w:val="0563C1"/>
                <w:u w:val="single"/>
              </w:rPr>
            </w:pPr>
            <w:hyperlink r:id="rId14" w:history="1">
              <w:r w:rsidR="006270AB" w:rsidRPr="007719E2">
                <w:rPr>
                  <w:rStyle w:val="Hyperlink"/>
                  <w:rFonts w:ascii="Calibri" w:eastAsia="Times New Roman" w:hAnsi="Calibri" w:cs="Calibri"/>
                </w:rPr>
                <w:t>42 USC §6374e</w:t>
              </w:r>
              <w:r w:rsidR="006270AB" w:rsidRPr="006270AB">
                <w:rPr>
                  <w:rStyle w:val="Hyperlink"/>
                  <w:rFonts w:ascii="Calibri" w:eastAsia="Times New Roman" w:hAnsi="Calibri" w:cs="Calibri"/>
                </w:rPr>
                <w:t xml:space="preserve"> (a)(2)</w:t>
              </w:r>
            </w:hyperlink>
          </w:p>
        </w:tc>
        <w:tc>
          <w:tcPr>
            <w:tcW w:w="6950" w:type="dxa"/>
            <w:tcBorders>
              <w:top w:val="single" w:sz="4" w:space="0" w:color="auto"/>
              <w:bottom w:val="single" w:sz="4" w:space="0" w:color="auto"/>
            </w:tcBorders>
            <w:shd w:val="clear" w:color="auto" w:fill="auto"/>
            <w:vAlign w:val="center"/>
            <w:hideMark/>
          </w:tcPr>
          <w:p w14:paraId="04213434" w14:textId="77777777" w:rsidR="007719E2" w:rsidRPr="007719E2" w:rsidRDefault="007719E2" w:rsidP="007719E2">
            <w:pPr>
              <w:spacing w:after="0" w:line="240" w:lineRule="auto"/>
              <w:rPr>
                <w:rFonts w:ascii="Calibri" w:eastAsia="Times New Roman" w:hAnsi="Calibri" w:cs="Calibri"/>
                <w:color w:val="0563C1"/>
                <w:u w:val="single"/>
              </w:rPr>
            </w:pPr>
          </w:p>
        </w:tc>
      </w:tr>
      <w:tr w:rsidR="00761204" w:rsidRPr="007719E2" w14:paraId="14DCD922" w14:textId="77777777" w:rsidTr="00761204">
        <w:trPr>
          <w:trHeight w:val="70"/>
        </w:trPr>
        <w:tc>
          <w:tcPr>
            <w:tcW w:w="5310" w:type="dxa"/>
            <w:tcBorders>
              <w:top w:val="single" w:sz="4" w:space="0" w:color="auto"/>
              <w:bottom w:val="single" w:sz="4" w:space="0" w:color="auto"/>
            </w:tcBorders>
            <w:shd w:val="clear" w:color="auto" w:fill="EDEDED" w:themeFill="accent3" w:themeFillTint="33"/>
            <w:vAlign w:val="center"/>
            <w:hideMark/>
          </w:tcPr>
          <w:p w14:paraId="09D34088"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75% of light duty vehicle acquisitions must consist of alternative fuel vehicles (AFV).</w:t>
            </w:r>
          </w:p>
        </w:tc>
        <w:tc>
          <w:tcPr>
            <w:tcW w:w="2050" w:type="dxa"/>
            <w:tcBorders>
              <w:top w:val="single" w:sz="4" w:space="0" w:color="auto"/>
              <w:bottom w:val="single" w:sz="4" w:space="0" w:color="auto"/>
            </w:tcBorders>
            <w:shd w:val="clear" w:color="auto" w:fill="EDEDED" w:themeFill="accent3" w:themeFillTint="33"/>
            <w:vAlign w:val="center"/>
            <w:hideMark/>
          </w:tcPr>
          <w:p w14:paraId="085F5197" w14:textId="270F7D2C" w:rsidR="007719E2" w:rsidRPr="007719E2" w:rsidRDefault="00AE1A5C" w:rsidP="007719E2">
            <w:pPr>
              <w:spacing w:after="0" w:line="240" w:lineRule="auto"/>
              <w:rPr>
                <w:rFonts w:ascii="Calibri" w:eastAsia="Times New Roman" w:hAnsi="Calibri" w:cs="Calibri"/>
                <w:color w:val="0563C1"/>
                <w:u w:val="single"/>
              </w:rPr>
            </w:pPr>
            <w:hyperlink r:id="rId15" w:history="1">
              <w:r w:rsidR="006F2C10" w:rsidRPr="007719E2">
                <w:rPr>
                  <w:rStyle w:val="Hyperlink"/>
                  <w:rFonts w:ascii="Calibri" w:eastAsia="Times New Roman" w:hAnsi="Calibri" w:cs="Calibri"/>
                </w:rPr>
                <w:t>42 USC §1321</w:t>
              </w:r>
              <w:r w:rsidR="006F2C10" w:rsidRPr="009B22E8">
                <w:rPr>
                  <w:rStyle w:val="Hyperlink"/>
                  <w:rFonts w:ascii="Calibri" w:eastAsia="Times New Roman" w:hAnsi="Calibri" w:cs="Calibri"/>
                </w:rPr>
                <w:t>2</w:t>
              </w:r>
            </w:hyperlink>
          </w:p>
        </w:tc>
        <w:tc>
          <w:tcPr>
            <w:tcW w:w="6950" w:type="dxa"/>
            <w:tcBorders>
              <w:top w:val="single" w:sz="4" w:space="0" w:color="auto"/>
              <w:bottom w:val="single" w:sz="4" w:space="0" w:color="auto"/>
            </w:tcBorders>
            <w:shd w:val="clear" w:color="auto" w:fill="EDEDED" w:themeFill="accent3" w:themeFillTint="33"/>
            <w:vAlign w:val="center"/>
            <w:hideMark/>
          </w:tcPr>
          <w:p w14:paraId="4BC9B977" w14:textId="77777777" w:rsidR="007719E2" w:rsidRPr="007719E2" w:rsidRDefault="007719E2" w:rsidP="007719E2">
            <w:pPr>
              <w:spacing w:after="0" w:line="240" w:lineRule="auto"/>
              <w:rPr>
                <w:rFonts w:ascii="Calibri" w:eastAsia="Times New Roman" w:hAnsi="Calibri" w:cs="Calibri"/>
                <w:color w:val="0563C1"/>
                <w:u w:val="single"/>
              </w:rPr>
            </w:pPr>
          </w:p>
        </w:tc>
      </w:tr>
      <w:tr w:rsidR="00761204" w:rsidRPr="007719E2" w14:paraId="7BF5CB76" w14:textId="77777777" w:rsidTr="00761204">
        <w:trPr>
          <w:trHeight w:val="348"/>
        </w:trPr>
        <w:tc>
          <w:tcPr>
            <w:tcW w:w="5310" w:type="dxa"/>
            <w:tcBorders>
              <w:top w:val="single" w:sz="4" w:space="0" w:color="auto"/>
              <w:bottom w:val="single" w:sz="4" w:space="0" w:color="auto"/>
              <w:right w:val="nil"/>
            </w:tcBorders>
            <w:shd w:val="clear" w:color="000000" w:fill="203764"/>
            <w:noWrap/>
            <w:vAlign w:val="center"/>
            <w:hideMark/>
          </w:tcPr>
          <w:p w14:paraId="7782AB17" w14:textId="77777777" w:rsidR="007719E2" w:rsidRPr="007719E2" w:rsidRDefault="007719E2" w:rsidP="007719E2">
            <w:pPr>
              <w:spacing w:after="0" w:line="240" w:lineRule="auto"/>
              <w:rPr>
                <w:rFonts w:ascii="Calibri" w:eastAsia="Times New Roman" w:hAnsi="Calibri" w:cs="Calibri"/>
                <w:b/>
                <w:bCs/>
                <w:color w:val="FFFFFF"/>
              </w:rPr>
            </w:pPr>
            <w:r w:rsidRPr="007719E2">
              <w:rPr>
                <w:rFonts w:ascii="Calibri" w:eastAsia="Times New Roman" w:hAnsi="Calibri" w:cs="Calibri"/>
                <w:b/>
                <w:bCs/>
                <w:color w:val="FFFFFF"/>
              </w:rPr>
              <w:t>Sustainability in Building Design &amp; Operations</w:t>
            </w:r>
          </w:p>
        </w:tc>
        <w:tc>
          <w:tcPr>
            <w:tcW w:w="2050" w:type="dxa"/>
            <w:tcBorders>
              <w:top w:val="single" w:sz="4" w:space="0" w:color="auto"/>
              <w:left w:val="nil"/>
              <w:bottom w:val="single" w:sz="4" w:space="0" w:color="auto"/>
              <w:right w:val="nil"/>
            </w:tcBorders>
            <w:shd w:val="clear" w:color="000000" w:fill="203764"/>
            <w:vAlign w:val="center"/>
            <w:hideMark/>
          </w:tcPr>
          <w:p w14:paraId="6AEA84F8" w14:textId="3A3D0DFD" w:rsidR="007719E2" w:rsidRPr="007719E2" w:rsidRDefault="007719E2" w:rsidP="007719E2">
            <w:pPr>
              <w:spacing w:after="0" w:line="240" w:lineRule="auto"/>
              <w:rPr>
                <w:rFonts w:ascii="Calibri" w:eastAsia="Times New Roman" w:hAnsi="Calibri" w:cs="Calibri"/>
                <w:color w:val="FFFFFF"/>
                <w:u w:val="single"/>
              </w:rPr>
            </w:pPr>
          </w:p>
        </w:tc>
        <w:tc>
          <w:tcPr>
            <w:tcW w:w="6950" w:type="dxa"/>
            <w:tcBorders>
              <w:top w:val="single" w:sz="4" w:space="0" w:color="auto"/>
              <w:left w:val="nil"/>
              <w:bottom w:val="single" w:sz="4" w:space="0" w:color="auto"/>
            </w:tcBorders>
            <w:shd w:val="clear" w:color="000000" w:fill="203764"/>
            <w:vAlign w:val="center"/>
            <w:hideMark/>
          </w:tcPr>
          <w:p w14:paraId="41FC026C" w14:textId="66DCA89A" w:rsidR="007719E2" w:rsidRPr="007719E2" w:rsidRDefault="007719E2" w:rsidP="007719E2">
            <w:pPr>
              <w:spacing w:after="0" w:line="240" w:lineRule="auto"/>
              <w:rPr>
                <w:rFonts w:ascii="Calibri" w:eastAsia="Times New Roman" w:hAnsi="Calibri" w:cs="Calibri"/>
                <w:color w:val="FFFFFF"/>
                <w:u w:val="single"/>
              </w:rPr>
            </w:pPr>
          </w:p>
        </w:tc>
      </w:tr>
      <w:tr w:rsidR="007719E2" w:rsidRPr="007719E2" w14:paraId="2C404352" w14:textId="77777777" w:rsidTr="00761204">
        <w:trPr>
          <w:trHeight w:val="2357"/>
        </w:trPr>
        <w:tc>
          <w:tcPr>
            <w:tcW w:w="5310" w:type="dxa"/>
            <w:tcBorders>
              <w:top w:val="single" w:sz="4" w:space="0" w:color="auto"/>
              <w:bottom w:val="single" w:sz="4" w:space="0" w:color="auto"/>
            </w:tcBorders>
            <w:shd w:val="clear" w:color="auto" w:fill="auto"/>
            <w:vAlign w:val="center"/>
            <w:hideMark/>
          </w:tcPr>
          <w:p w14:paraId="1F8B7318"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A net-zero emissions building portfolio by FY 2045, including a 50% emissions reduction by FY 2032 from FY 2008 levels</w:t>
            </w:r>
          </w:p>
        </w:tc>
        <w:tc>
          <w:tcPr>
            <w:tcW w:w="2050" w:type="dxa"/>
            <w:tcBorders>
              <w:top w:val="single" w:sz="4" w:space="0" w:color="auto"/>
              <w:bottom w:val="single" w:sz="4" w:space="0" w:color="auto"/>
            </w:tcBorders>
            <w:shd w:val="clear" w:color="auto" w:fill="auto"/>
            <w:vAlign w:val="center"/>
            <w:hideMark/>
          </w:tcPr>
          <w:p w14:paraId="43CB11B2" w14:textId="71CE1A07" w:rsidR="007719E2" w:rsidRPr="007719E2" w:rsidRDefault="00AE1A5C" w:rsidP="007719E2">
            <w:pPr>
              <w:spacing w:after="0" w:line="240" w:lineRule="auto"/>
              <w:rPr>
                <w:rFonts w:ascii="Calibri" w:eastAsia="Times New Roman" w:hAnsi="Calibri" w:cs="Calibri"/>
                <w:color w:val="0563C1"/>
                <w:u w:val="single"/>
              </w:rPr>
            </w:pPr>
            <w:hyperlink r:id="rId16" w:history="1">
              <w:r w:rsidR="007719E2" w:rsidRPr="007719E2">
                <w:rPr>
                  <w:rStyle w:val="Hyperlink"/>
                  <w:rFonts w:ascii="Calibri" w:eastAsia="Times New Roman" w:hAnsi="Calibri" w:cs="Calibri"/>
                </w:rPr>
                <w:t>EO 14057 §205</w:t>
              </w:r>
            </w:hyperlink>
          </w:p>
        </w:tc>
        <w:tc>
          <w:tcPr>
            <w:tcW w:w="6950" w:type="dxa"/>
            <w:tcBorders>
              <w:top w:val="single" w:sz="4" w:space="0" w:color="auto"/>
              <w:bottom w:val="single" w:sz="4" w:space="0" w:color="auto"/>
            </w:tcBorders>
            <w:shd w:val="clear" w:color="auto" w:fill="auto"/>
            <w:vAlign w:val="center"/>
            <w:hideMark/>
          </w:tcPr>
          <w:p w14:paraId="6072B96C"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Targets are government wide targets based on EO 14057.  Agencies to set targets in coordination with OMB and CEQ.  DOE targets forthcoming in FY 2023/24.</w:t>
            </w:r>
            <w:r w:rsidRPr="007719E2">
              <w:rPr>
                <w:rFonts w:ascii="Calibri" w:eastAsia="Times New Roman" w:hAnsi="Calibri" w:cs="Calibri"/>
                <w:color w:val="0D0D0D"/>
              </w:rPr>
              <w:br/>
            </w:r>
            <w:r w:rsidRPr="007719E2">
              <w:rPr>
                <w:rFonts w:ascii="Calibri" w:eastAsia="Times New Roman" w:hAnsi="Calibri" w:cs="Calibri"/>
                <w:color w:val="0D0D0D"/>
              </w:rPr>
              <w:br/>
              <w:t xml:space="preserve">New buildings and modernization projects greater than 25K GSF entering design phase in FY 2022 and beyond are designed to be net-zero emission by FY 2030 and where feasible net-zero water and waste.  </w:t>
            </w:r>
            <w:r w:rsidRPr="007719E2">
              <w:rPr>
                <w:rFonts w:ascii="Calibri" w:eastAsia="Times New Roman" w:hAnsi="Calibri" w:cs="Calibri"/>
                <w:color w:val="0D0D0D"/>
              </w:rPr>
              <w:br/>
            </w:r>
            <w:r w:rsidRPr="007719E2">
              <w:rPr>
                <w:rFonts w:ascii="Calibri" w:eastAsia="Times New Roman" w:hAnsi="Calibri" w:cs="Calibri"/>
                <w:color w:val="0D0D0D"/>
              </w:rPr>
              <w:br/>
              <w:t>Key strategies: electrification, CFE, deep energy retrofits in 30% of covered facilities, whole building commissioning, energy and water conservation measures, and space reduction and consolidation.</w:t>
            </w:r>
          </w:p>
        </w:tc>
      </w:tr>
      <w:tr w:rsidR="00761204" w:rsidRPr="007719E2" w14:paraId="7D9B8509" w14:textId="77777777" w:rsidTr="00761204">
        <w:trPr>
          <w:trHeight w:val="70"/>
        </w:trPr>
        <w:tc>
          <w:tcPr>
            <w:tcW w:w="5310" w:type="dxa"/>
            <w:tcBorders>
              <w:top w:val="single" w:sz="4" w:space="0" w:color="auto"/>
              <w:bottom w:val="single" w:sz="4" w:space="0" w:color="auto"/>
            </w:tcBorders>
            <w:shd w:val="clear" w:color="auto" w:fill="EDEDED" w:themeFill="accent3" w:themeFillTint="33"/>
            <w:vAlign w:val="center"/>
            <w:hideMark/>
          </w:tcPr>
          <w:p w14:paraId="38636786"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 xml:space="preserve">New Federal buildings and those undergoing major renovations shall be designed so that the fossil fuel-generated energy consumption of the buildings is reduced, as compared with such energy consumption by a similar building in fiscal year 2003 (as measured by Commercial Buildings Energy Consumption Survey or </w:t>
            </w:r>
            <w:r w:rsidRPr="007719E2">
              <w:rPr>
                <w:rFonts w:ascii="Calibri" w:eastAsia="Times New Roman" w:hAnsi="Calibri" w:cs="Calibri"/>
                <w:color w:val="0D0D0D"/>
              </w:rPr>
              <w:lastRenderedPageBreak/>
              <w:t>Residential Energy Consumption Survey data from the Energy Information Agency), by 100% by FY 2030.</w:t>
            </w:r>
          </w:p>
        </w:tc>
        <w:tc>
          <w:tcPr>
            <w:tcW w:w="2050" w:type="dxa"/>
            <w:tcBorders>
              <w:top w:val="single" w:sz="4" w:space="0" w:color="auto"/>
              <w:bottom w:val="single" w:sz="4" w:space="0" w:color="auto"/>
            </w:tcBorders>
            <w:shd w:val="clear" w:color="auto" w:fill="EDEDED" w:themeFill="accent3" w:themeFillTint="33"/>
            <w:vAlign w:val="center"/>
            <w:hideMark/>
          </w:tcPr>
          <w:p w14:paraId="58874523" w14:textId="4E7DD696" w:rsidR="007719E2" w:rsidRPr="007719E2" w:rsidRDefault="00AE1A5C" w:rsidP="007719E2">
            <w:pPr>
              <w:spacing w:after="0" w:line="240" w:lineRule="auto"/>
              <w:rPr>
                <w:rFonts w:ascii="Calibri" w:eastAsia="Times New Roman" w:hAnsi="Calibri" w:cs="Calibri"/>
                <w:color w:val="0563C1"/>
                <w:u w:val="single"/>
              </w:rPr>
            </w:pPr>
            <w:hyperlink r:id="rId17" w:history="1">
              <w:r w:rsidR="007719E2" w:rsidRPr="007719E2">
                <w:rPr>
                  <w:rFonts w:ascii="Calibri" w:eastAsia="Times New Roman" w:hAnsi="Calibri" w:cs="Calibri"/>
                  <w:color w:val="0563C1"/>
                  <w:u w:val="single"/>
                </w:rPr>
                <w:t>42 USC §6834</w:t>
              </w:r>
            </w:hyperlink>
            <w:r w:rsidR="006F2C10">
              <w:rPr>
                <w:rFonts w:ascii="Calibri" w:eastAsia="Times New Roman" w:hAnsi="Calibri" w:cs="Calibri"/>
                <w:color w:val="0563C1"/>
                <w:u w:val="single"/>
              </w:rPr>
              <w:t xml:space="preserve"> (a)(3)(D)</w:t>
            </w:r>
          </w:p>
        </w:tc>
        <w:tc>
          <w:tcPr>
            <w:tcW w:w="6950" w:type="dxa"/>
            <w:tcBorders>
              <w:top w:val="single" w:sz="4" w:space="0" w:color="auto"/>
              <w:bottom w:val="single" w:sz="4" w:space="0" w:color="auto"/>
            </w:tcBorders>
            <w:shd w:val="clear" w:color="auto" w:fill="EDEDED" w:themeFill="accent3" w:themeFillTint="33"/>
            <w:vAlign w:val="center"/>
            <w:hideMark/>
          </w:tcPr>
          <w:p w14:paraId="5874382A" w14:textId="77777777" w:rsidR="007719E2" w:rsidRPr="007719E2" w:rsidRDefault="007719E2" w:rsidP="007719E2">
            <w:pPr>
              <w:spacing w:after="0" w:line="240" w:lineRule="auto"/>
              <w:rPr>
                <w:rFonts w:ascii="Calibri" w:eastAsia="Times New Roman" w:hAnsi="Calibri" w:cs="Calibri"/>
                <w:color w:val="0563C1"/>
                <w:u w:val="single"/>
              </w:rPr>
            </w:pPr>
          </w:p>
        </w:tc>
      </w:tr>
      <w:tr w:rsidR="007719E2" w:rsidRPr="007719E2" w14:paraId="01D3AC3A" w14:textId="77777777" w:rsidTr="00761204">
        <w:trPr>
          <w:trHeight w:val="647"/>
        </w:trPr>
        <w:tc>
          <w:tcPr>
            <w:tcW w:w="5310" w:type="dxa"/>
            <w:tcBorders>
              <w:top w:val="single" w:sz="4" w:space="0" w:color="auto"/>
              <w:bottom w:val="single" w:sz="4" w:space="0" w:color="auto"/>
            </w:tcBorders>
            <w:shd w:val="clear" w:color="auto" w:fill="auto"/>
            <w:vAlign w:val="center"/>
            <w:hideMark/>
          </w:tcPr>
          <w:p w14:paraId="524BAC0B"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 xml:space="preserve">Beginning December 19, 2007, no Federal agency shall </w:t>
            </w:r>
            <w:proofErr w:type="gramStart"/>
            <w:r w:rsidRPr="007719E2">
              <w:rPr>
                <w:rFonts w:ascii="Calibri" w:eastAsia="Times New Roman" w:hAnsi="Calibri" w:cs="Calibri"/>
                <w:color w:val="0D0D0D"/>
              </w:rPr>
              <w:t>enter into</w:t>
            </w:r>
            <w:proofErr w:type="gramEnd"/>
            <w:r w:rsidRPr="007719E2">
              <w:rPr>
                <w:rFonts w:ascii="Calibri" w:eastAsia="Times New Roman" w:hAnsi="Calibri" w:cs="Calibri"/>
                <w:color w:val="0D0D0D"/>
              </w:rPr>
              <w:t xml:space="preserve"> a contract to lease space in a building that has not earned the Energy Star label in the most recent year.</w:t>
            </w:r>
          </w:p>
        </w:tc>
        <w:tc>
          <w:tcPr>
            <w:tcW w:w="2050" w:type="dxa"/>
            <w:tcBorders>
              <w:top w:val="single" w:sz="4" w:space="0" w:color="auto"/>
              <w:bottom w:val="single" w:sz="4" w:space="0" w:color="auto"/>
            </w:tcBorders>
            <w:shd w:val="clear" w:color="auto" w:fill="auto"/>
            <w:vAlign w:val="center"/>
            <w:hideMark/>
          </w:tcPr>
          <w:p w14:paraId="3C1412EA" w14:textId="789B7A77" w:rsidR="007719E2" w:rsidRPr="007719E2" w:rsidRDefault="00AE1A5C" w:rsidP="007719E2">
            <w:pPr>
              <w:spacing w:after="0" w:line="240" w:lineRule="auto"/>
              <w:rPr>
                <w:rFonts w:ascii="Calibri" w:eastAsia="Times New Roman" w:hAnsi="Calibri" w:cs="Calibri"/>
                <w:color w:val="0563C1"/>
                <w:u w:val="single"/>
              </w:rPr>
            </w:pPr>
            <w:hyperlink r:id="rId18" w:history="1">
              <w:r w:rsidR="007719E2" w:rsidRPr="007719E2">
                <w:rPr>
                  <w:rFonts w:ascii="Calibri" w:eastAsia="Times New Roman" w:hAnsi="Calibri" w:cs="Calibri"/>
                  <w:color w:val="0563C1"/>
                  <w:u w:val="single"/>
                </w:rPr>
                <w:t>42 USC §17091</w:t>
              </w:r>
            </w:hyperlink>
          </w:p>
        </w:tc>
        <w:tc>
          <w:tcPr>
            <w:tcW w:w="6950" w:type="dxa"/>
            <w:tcBorders>
              <w:top w:val="single" w:sz="4" w:space="0" w:color="auto"/>
              <w:bottom w:val="single" w:sz="4" w:space="0" w:color="auto"/>
            </w:tcBorders>
            <w:shd w:val="clear" w:color="auto" w:fill="auto"/>
            <w:vAlign w:val="center"/>
            <w:hideMark/>
          </w:tcPr>
          <w:p w14:paraId="69266A94" w14:textId="70F16089"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 xml:space="preserve">Pending GSA guidelines, leases </w:t>
            </w:r>
            <w:proofErr w:type="gramStart"/>
            <w:r w:rsidRPr="007719E2">
              <w:rPr>
                <w:rFonts w:ascii="Calibri" w:eastAsia="Times New Roman" w:hAnsi="Calibri" w:cs="Calibri"/>
                <w:color w:val="0D0D0D"/>
              </w:rPr>
              <w:t>entered into</w:t>
            </w:r>
            <w:proofErr w:type="gramEnd"/>
            <w:r w:rsidRPr="007719E2">
              <w:rPr>
                <w:rFonts w:ascii="Calibri" w:eastAsia="Times New Roman" w:hAnsi="Calibri" w:cs="Calibri"/>
                <w:color w:val="0D0D0D"/>
              </w:rPr>
              <w:t xml:space="preserve"> after September 30, </w:t>
            </w:r>
            <w:r w:rsidR="000C57D2" w:rsidRPr="007719E2">
              <w:rPr>
                <w:rFonts w:ascii="Calibri" w:eastAsia="Times New Roman" w:hAnsi="Calibri" w:cs="Calibri"/>
                <w:color w:val="0D0D0D"/>
              </w:rPr>
              <w:t>2023,</w:t>
            </w:r>
            <w:r w:rsidRPr="007719E2">
              <w:rPr>
                <w:rFonts w:ascii="Calibri" w:eastAsia="Times New Roman" w:hAnsi="Calibri" w:cs="Calibri"/>
                <w:color w:val="0D0D0D"/>
              </w:rPr>
              <w:t xml:space="preserve"> and at least 25K where 75% is leased by the government must be a green lease.  Leases </w:t>
            </w:r>
            <w:proofErr w:type="gramStart"/>
            <w:r w:rsidRPr="007719E2">
              <w:rPr>
                <w:rFonts w:ascii="Calibri" w:eastAsia="Times New Roman" w:hAnsi="Calibri" w:cs="Calibri"/>
                <w:color w:val="0D0D0D"/>
              </w:rPr>
              <w:t>entered into</w:t>
            </w:r>
            <w:proofErr w:type="gramEnd"/>
            <w:r w:rsidRPr="007719E2">
              <w:rPr>
                <w:rFonts w:ascii="Calibri" w:eastAsia="Times New Roman" w:hAnsi="Calibri" w:cs="Calibri"/>
                <w:color w:val="0D0D0D"/>
              </w:rPr>
              <w:t xml:space="preserve"> after September 30, </w:t>
            </w:r>
            <w:r w:rsidR="000C57D2" w:rsidRPr="007719E2">
              <w:rPr>
                <w:rFonts w:ascii="Calibri" w:eastAsia="Times New Roman" w:hAnsi="Calibri" w:cs="Calibri"/>
                <w:color w:val="0D0D0D"/>
              </w:rPr>
              <w:t>2030,</w:t>
            </w:r>
            <w:r w:rsidRPr="007719E2">
              <w:rPr>
                <w:rFonts w:ascii="Calibri" w:eastAsia="Times New Roman" w:hAnsi="Calibri" w:cs="Calibri"/>
                <w:color w:val="0D0D0D"/>
              </w:rPr>
              <w:t xml:space="preserve"> must be net-zero emission buildings</w:t>
            </w:r>
            <w:r w:rsidR="008F208C">
              <w:rPr>
                <w:rFonts w:ascii="Calibri" w:eastAsia="Times New Roman" w:hAnsi="Calibri" w:cs="Calibri"/>
                <w:color w:val="0D0D0D"/>
              </w:rPr>
              <w:t>.</w:t>
            </w:r>
          </w:p>
        </w:tc>
      </w:tr>
      <w:tr w:rsidR="00761204" w:rsidRPr="007719E2" w14:paraId="3CFC2804" w14:textId="77777777" w:rsidTr="00761204">
        <w:trPr>
          <w:trHeight w:val="827"/>
        </w:trPr>
        <w:tc>
          <w:tcPr>
            <w:tcW w:w="5310" w:type="dxa"/>
            <w:tcBorders>
              <w:top w:val="single" w:sz="4" w:space="0" w:color="auto"/>
              <w:bottom w:val="single" w:sz="4" w:space="0" w:color="auto"/>
            </w:tcBorders>
            <w:shd w:val="clear" w:color="auto" w:fill="EDEDED" w:themeFill="accent3" w:themeFillTint="33"/>
            <w:vAlign w:val="center"/>
            <w:hideMark/>
          </w:tcPr>
          <w:p w14:paraId="3082D53C"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1 year after August 8, 2005, if LCCE new Federal Buildings are to be designed to achieve energy consumption levels that are at least 30% below the levels established in the version of the ASHRAE Standard or the International Energy Conservation Code, as appropriate.</w:t>
            </w:r>
          </w:p>
        </w:tc>
        <w:tc>
          <w:tcPr>
            <w:tcW w:w="2050" w:type="dxa"/>
            <w:tcBorders>
              <w:top w:val="single" w:sz="4" w:space="0" w:color="auto"/>
              <w:bottom w:val="single" w:sz="4" w:space="0" w:color="auto"/>
            </w:tcBorders>
            <w:shd w:val="clear" w:color="auto" w:fill="EDEDED" w:themeFill="accent3" w:themeFillTint="33"/>
            <w:vAlign w:val="center"/>
            <w:hideMark/>
          </w:tcPr>
          <w:p w14:paraId="263B2010" w14:textId="31849EB9" w:rsidR="007719E2" w:rsidRPr="007719E2" w:rsidRDefault="00AE1A5C" w:rsidP="007719E2">
            <w:pPr>
              <w:spacing w:after="0" w:line="240" w:lineRule="auto"/>
              <w:rPr>
                <w:rFonts w:ascii="Calibri" w:eastAsia="Times New Roman" w:hAnsi="Calibri" w:cs="Calibri"/>
                <w:color w:val="0563C1"/>
                <w:u w:val="single"/>
              </w:rPr>
            </w:pPr>
            <w:hyperlink r:id="rId19" w:history="1">
              <w:r w:rsidR="006F2C10" w:rsidRPr="007719E2">
                <w:rPr>
                  <w:rFonts w:ascii="Calibri" w:eastAsia="Times New Roman" w:hAnsi="Calibri" w:cs="Calibri"/>
                  <w:color w:val="0563C1"/>
                  <w:u w:val="single"/>
                </w:rPr>
                <w:t>42 USC §6834</w:t>
              </w:r>
            </w:hyperlink>
            <w:r w:rsidR="006F2C10">
              <w:rPr>
                <w:rFonts w:ascii="Calibri" w:eastAsia="Times New Roman" w:hAnsi="Calibri" w:cs="Calibri"/>
                <w:color w:val="0563C1"/>
                <w:u w:val="single"/>
              </w:rPr>
              <w:t xml:space="preserve"> (a)(3)(A)</w:t>
            </w:r>
          </w:p>
        </w:tc>
        <w:tc>
          <w:tcPr>
            <w:tcW w:w="6950" w:type="dxa"/>
            <w:tcBorders>
              <w:top w:val="single" w:sz="4" w:space="0" w:color="auto"/>
              <w:bottom w:val="single" w:sz="4" w:space="0" w:color="auto"/>
            </w:tcBorders>
            <w:shd w:val="clear" w:color="auto" w:fill="EDEDED" w:themeFill="accent3" w:themeFillTint="33"/>
            <w:vAlign w:val="center"/>
            <w:hideMark/>
          </w:tcPr>
          <w:p w14:paraId="4549D84F" w14:textId="77777777" w:rsidR="007719E2" w:rsidRPr="007719E2" w:rsidRDefault="007719E2" w:rsidP="007719E2">
            <w:pPr>
              <w:spacing w:after="0" w:line="240" w:lineRule="auto"/>
              <w:rPr>
                <w:rFonts w:ascii="Calibri" w:eastAsia="Times New Roman" w:hAnsi="Calibri" w:cs="Calibri"/>
                <w:color w:val="0563C1"/>
                <w:u w:val="single"/>
              </w:rPr>
            </w:pPr>
          </w:p>
        </w:tc>
      </w:tr>
      <w:tr w:rsidR="007719E2" w:rsidRPr="007719E2" w14:paraId="765B09C7" w14:textId="77777777" w:rsidTr="00761204">
        <w:trPr>
          <w:trHeight w:val="70"/>
        </w:trPr>
        <w:tc>
          <w:tcPr>
            <w:tcW w:w="5310" w:type="dxa"/>
            <w:tcBorders>
              <w:top w:val="single" w:sz="4" w:space="0" w:color="auto"/>
              <w:bottom w:val="single" w:sz="4" w:space="0" w:color="auto"/>
            </w:tcBorders>
            <w:shd w:val="clear" w:color="auto" w:fill="auto"/>
            <w:vAlign w:val="center"/>
            <w:hideMark/>
          </w:tcPr>
          <w:p w14:paraId="3097E8B6"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1 year after August 8, 2005, if LCCE new Federal Buildings are to apply sustainable design principles to the siting, design, and construction of all new and replacement buildings.</w:t>
            </w:r>
          </w:p>
        </w:tc>
        <w:tc>
          <w:tcPr>
            <w:tcW w:w="2050" w:type="dxa"/>
            <w:tcBorders>
              <w:top w:val="single" w:sz="4" w:space="0" w:color="auto"/>
              <w:bottom w:val="single" w:sz="4" w:space="0" w:color="auto"/>
            </w:tcBorders>
            <w:shd w:val="clear" w:color="auto" w:fill="auto"/>
            <w:vAlign w:val="center"/>
            <w:hideMark/>
          </w:tcPr>
          <w:p w14:paraId="4EC75DFD" w14:textId="5C803461" w:rsidR="007719E2" w:rsidRPr="007719E2" w:rsidRDefault="00AE1A5C" w:rsidP="007719E2">
            <w:pPr>
              <w:spacing w:after="0" w:line="240" w:lineRule="auto"/>
              <w:rPr>
                <w:rFonts w:ascii="Calibri" w:eastAsia="Times New Roman" w:hAnsi="Calibri" w:cs="Calibri"/>
                <w:color w:val="0563C1"/>
                <w:u w:val="single"/>
              </w:rPr>
            </w:pPr>
            <w:hyperlink r:id="rId20" w:history="1">
              <w:r w:rsidR="007417F4" w:rsidRPr="007719E2">
                <w:rPr>
                  <w:rFonts w:ascii="Calibri" w:eastAsia="Times New Roman" w:hAnsi="Calibri" w:cs="Calibri"/>
                  <w:color w:val="0563C1"/>
                  <w:u w:val="single"/>
                </w:rPr>
                <w:t>42 USC §6834</w:t>
              </w:r>
            </w:hyperlink>
            <w:r w:rsidR="007417F4">
              <w:rPr>
                <w:rFonts w:ascii="Calibri" w:eastAsia="Times New Roman" w:hAnsi="Calibri" w:cs="Calibri"/>
                <w:color w:val="0563C1"/>
                <w:u w:val="single"/>
              </w:rPr>
              <w:t xml:space="preserve"> (a)(3)(D)</w:t>
            </w:r>
          </w:p>
        </w:tc>
        <w:tc>
          <w:tcPr>
            <w:tcW w:w="6950" w:type="dxa"/>
            <w:tcBorders>
              <w:top w:val="single" w:sz="4" w:space="0" w:color="auto"/>
              <w:bottom w:val="single" w:sz="4" w:space="0" w:color="auto"/>
            </w:tcBorders>
            <w:shd w:val="clear" w:color="auto" w:fill="auto"/>
            <w:vAlign w:val="center"/>
            <w:hideMark/>
          </w:tcPr>
          <w:p w14:paraId="516DA4E0"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Pending GSA guidelines, agencies must consider this guidance for siting of Federal facilities.</w:t>
            </w:r>
          </w:p>
        </w:tc>
      </w:tr>
      <w:tr w:rsidR="00761204" w:rsidRPr="007719E2" w14:paraId="1C8AD486" w14:textId="77777777" w:rsidTr="00761204">
        <w:trPr>
          <w:trHeight w:val="197"/>
        </w:trPr>
        <w:tc>
          <w:tcPr>
            <w:tcW w:w="5310" w:type="dxa"/>
            <w:tcBorders>
              <w:top w:val="single" w:sz="4" w:space="0" w:color="auto"/>
              <w:bottom w:val="single" w:sz="4" w:space="0" w:color="auto"/>
            </w:tcBorders>
            <w:shd w:val="clear" w:color="auto" w:fill="EDEDED" w:themeFill="accent3" w:themeFillTint="33"/>
            <w:vAlign w:val="center"/>
            <w:hideMark/>
          </w:tcPr>
          <w:p w14:paraId="1D93006B"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High-performance green Federal Buildings</w:t>
            </w:r>
          </w:p>
        </w:tc>
        <w:tc>
          <w:tcPr>
            <w:tcW w:w="2050" w:type="dxa"/>
            <w:tcBorders>
              <w:top w:val="single" w:sz="4" w:space="0" w:color="auto"/>
              <w:bottom w:val="single" w:sz="4" w:space="0" w:color="auto"/>
            </w:tcBorders>
            <w:shd w:val="clear" w:color="auto" w:fill="EDEDED" w:themeFill="accent3" w:themeFillTint="33"/>
            <w:vAlign w:val="center"/>
            <w:hideMark/>
          </w:tcPr>
          <w:p w14:paraId="2D9C1498" w14:textId="068768CC" w:rsidR="00891EC2" w:rsidRDefault="00AE1A5C" w:rsidP="007719E2">
            <w:pPr>
              <w:spacing w:after="0" w:line="240" w:lineRule="auto"/>
              <w:rPr>
                <w:rFonts w:ascii="Calibri" w:eastAsia="Times New Roman" w:hAnsi="Calibri" w:cs="Calibri"/>
                <w:color w:val="0563C1"/>
                <w:u w:val="single"/>
              </w:rPr>
            </w:pPr>
            <w:hyperlink r:id="rId21" w:history="1">
              <w:r w:rsidR="007719E2" w:rsidRPr="007719E2">
                <w:rPr>
                  <w:rStyle w:val="Hyperlink"/>
                  <w:rFonts w:ascii="Calibri" w:eastAsia="Times New Roman" w:hAnsi="Calibri" w:cs="Calibri"/>
                </w:rPr>
                <w:t>42 USC §17092</w:t>
              </w:r>
            </w:hyperlink>
          </w:p>
          <w:p w14:paraId="2B83DCB8" w14:textId="2BF8A419" w:rsidR="007719E2" w:rsidRPr="007719E2" w:rsidRDefault="00AE1A5C" w:rsidP="007719E2">
            <w:pPr>
              <w:spacing w:after="0" w:line="240" w:lineRule="auto"/>
              <w:rPr>
                <w:rFonts w:ascii="Calibri" w:eastAsia="Times New Roman" w:hAnsi="Calibri" w:cs="Calibri"/>
                <w:color w:val="0563C1"/>
                <w:u w:val="single"/>
              </w:rPr>
            </w:pPr>
            <w:hyperlink r:id="rId22" w:history="1">
              <w:r w:rsidR="007719E2" w:rsidRPr="007719E2">
                <w:rPr>
                  <w:rStyle w:val="Hyperlink"/>
                  <w:rFonts w:ascii="Calibri" w:eastAsia="Times New Roman" w:hAnsi="Calibri" w:cs="Calibri"/>
                </w:rPr>
                <w:t>EO 14057 §205</w:t>
              </w:r>
            </w:hyperlink>
          </w:p>
        </w:tc>
        <w:tc>
          <w:tcPr>
            <w:tcW w:w="6950" w:type="dxa"/>
            <w:tcBorders>
              <w:top w:val="single" w:sz="4" w:space="0" w:color="auto"/>
              <w:bottom w:val="single" w:sz="4" w:space="0" w:color="auto"/>
            </w:tcBorders>
            <w:shd w:val="clear" w:color="auto" w:fill="EDEDED" w:themeFill="accent3" w:themeFillTint="33"/>
            <w:vAlign w:val="center"/>
            <w:hideMark/>
          </w:tcPr>
          <w:p w14:paraId="7CB73C22" w14:textId="6D46023A"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 xml:space="preserve">All new and modernization projects greater than 25K entering design phase in FY 2022 and beyond are designed to </w:t>
            </w:r>
            <w:r w:rsidR="000C57D2" w:rsidRPr="007719E2">
              <w:rPr>
                <w:rFonts w:ascii="Calibri" w:eastAsia="Times New Roman" w:hAnsi="Calibri" w:cs="Calibri"/>
                <w:color w:val="0D0D0D"/>
              </w:rPr>
              <w:t>meet</w:t>
            </w:r>
            <w:r w:rsidRPr="007719E2">
              <w:rPr>
                <w:rFonts w:ascii="Calibri" w:eastAsia="Times New Roman" w:hAnsi="Calibri" w:cs="Calibri"/>
                <w:color w:val="0D0D0D"/>
              </w:rPr>
              <w:t xml:space="preserve"> CEQs Guiding Principles for Sustainable Federal Buildings. </w:t>
            </w:r>
          </w:p>
        </w:tc>
      </w:tr>
      <w:tr w:rsidR="007719E2" w:rsidRPr="007719E2" w14:paraId="71464FDD" w14:textId="77777777" w:rsidTr="00761204">
        <w:trPr>
          <w:trHeight w:val="278"/>
        </w:trPr>
        <w:tc>
          <w:tcPr>
            <w:tcW w:w="5310" w:type="dxa"/>
            <w:tcBorders>
              <w:top w:val="single" w:sz="4" w:space="0" w:color="auto"/>
              <w:bottom w:val="single" w:sz="4" w:space="0" w:color="auto"/>
            </w:tcBorders>
            <w:shd w:val="clear" w:color="auto" w:fill="auto"/>
            <w:vAlign w:val="center"/>
            <w:hideMark/>
          </w:tcPr>
          <w:p w14:paraId="1507C903"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Increase water efficiency</w:t>
            </w:r>
          </w:p>
        </w:tc>
        <w:tc>
          <w:tcPr>
            <w:tcW w:w="2050" w:type="dxa"/>
            <w:tcBorders>
              <w:top w:val="single" w:sz="4" w:space="0" w:color="auto"/>
              <w:bottom w:val="single" w:sz="4" w:space="0" w:color="auto"/>
            </w:tcBorders>
            <w:shd w:val="clear" w:color="auto" w:fill="auto"/>
            <w:vAlign w:val="center"/>
            <w:hideMark/>
          </w:tcPr>
          <w:p w14:paraId="66B731A2" w14:textId="72C4D62E" w:rsidR="007719E2" w:rsidRPr="007719E2" w:rsidRDefault="00AE1A5C" w:rsidP="007719E2">
            <w:pPr>
              <w:spacing w:after="0" w:line="240" w:lineRule="auto"/>
              <w:rPr>
                <w:rFonts w:ascii="Calibri" w:eastAsia="Times New Roman" w:hAnsi="Calibri" w:cs="Calibri"/>
                <w:color w:val="0563C1"/>
                <w:u w:val="single"/>
              </w:rPr>
            </w:pPr>
            <w:hyperlink r:id="rId23" w:history="1">
              <w:hyperlink r:id="rId24" w:history="1">
                <w:r w:rsidR="007719E2" w:rsidRPr="007719E2">
                  <w:rPr>
                    <w:rStyle w:val="Hyperlink"/>
                    <w:rFonts w:ascii="Calibri" w:eastAsia="Times New Roman" w:hAnsi="Calibri" w:cs="Calibri"/>
                  </w:rPr>
                  <w:t>42 USC §8253 (</w:t>
                </w:r>
                <w:r w:rsidR="007417F4">
                  <w:rPr>
                    <w:rStyle w:val="Hyperlink"/>
                    <w:rFonts w:ascii="Calibri" w:eastAsia="Times New Roman" w:hAnsi="Calibri" w:cs="Calibri"/>
                  </w:rPr>
                  <w:t>b</w:t>
                </w:r>
                <w:r w:rsidR="007719E2" w:rsidRPr="007719E2">
                  <w:rPr>
                    <w:rStyle w:val="Hyperlink"/>
                    <w:rFonts w:ascii="Calibri" w:eastAsia="Times New Roman" w:hAnsi="Calibri" w:cs="Calibri"/>
                  </w:rPr>
                  <w:t>)</w:t>
                </w:r>
              </w:hyperlink>
              <w:r w:rsidR="007719E2" w:rsidRPr="007719E2">
                <w:rPr>
                  <w:rFonts w:ascii="Calibri" w:eastAsia="Times New Roman" w:hAnsi="Calibri" w:cs="Calibri"/>
                  <w:color w:val="0563C1"/>
                  <w:u w:val="single"/>
                </w:rPr>
                <w:t xml:space="preserve"> </w:t>
              </w:r>
              <w:r w:rsidR="007719E2" w:rsidRPr="007719E2">
                <w:rPr>
                  <w:rFonts w:ascii="Calibri" w:eastAsia="Times New Roman" w:hAnsi="Calibri" w:cs="Calibri"/>
                  <w:color w:val="0563C1"/>
                  <w:u w:val="single"/>
                </w:rPr>
                <w:br/>
                <w:t>EO 14057 §206</w:t>
              </w:r>
            </w:hyperlink>
          </w:p>
        </w:tc>
        <w:tc>
          <w:tcPr>
            <w:tcW w:w="6950" w:type="dxa"/>
            <w:tcBorders>
              <w:top w:val="single" w:sz="4" w:space="0" w:color="auto"/>
              <w:bottom w:val="single" w:sz="4" w:space="0" w:color="auto"/>
            </w:tcBorders>
            <w:shd w:val="clear" w:color="auto" w:fill="auto"/>
            <w:vAlign w:val="center"/>
            <w:hideMark/>
          </w:tcPr>
          <w:p w14:paraId="1CF800E0"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Agencies to set targets in coordination with OMB and CEQ.  DOE targets forthcoming in FY 2023/24.</w:t>
            </w:r>
          </w:p>
        </w:tc>
      </w:tr>
      <w:tr w:rsidR="00761204" w:rsidRPr="007719E2" w14:paraId="15484FCF" w14:textId="77777777" w:rsidTr="00761204">
        <w:trPr>
          <w:trHeight w:val="278"/>
        </w:trPr>
        <w:tc>
          <w:tcPr>
            <w:tcW w:w="5310" w:type="dxa"/>
            <w:tcBorders>
              <w:top w:val="single" w:sz="4" w:space="0" w:color="auto"/>
              <w:bottom w:val="single" w:sz="4" w:space="0" w:color="auto"/>
            </w:tcBorders>
            <w:shd w:val="clear" w:color="auto" w:fill="EDEDED" w:themeFill="accent3" w:themeFillTint="33"/>
            <w:vAlign w:val="center"/>
            <w:hideMark/>
          </w:tcPr>
          <w:p w14:paraId="3172BDDC"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30% energy intensity (Btu per gross square foot) reduction in goal-subject buildings by FY 2015 from a FY 2003 baseline.</w:t>
            </w:r>
          </w:p>
        </w:tc>
        <w:tc>
          <w:tcPr>
            <w:tcW w:w="2050" w:type="dxa"/>
            <w:tcBorders>
              <w:top w:val="single" w:sz="4" w:space="0" w:color="auto"/>
              <w:bottom w:val="single" w:sz="4" w:space="0" w:color="auto"/>
            </w:tcBorders>
            <w:shd w:val="clear" w:color="auto" w:fill="EDEDED" w:themeFill="accent3" w:themeFillTint="33"/>
            <w:vAlign w:val="center"/>
            <w:hideMark/>
          </w:tcPr>
          <w:p w14:paraId="19EA5C0B" w14:textId="7AAAFB9E" w:rsidR="007719E2" w:rsidRPr="007719E2" w:rsidRDefault="00AE1A5C" w:rsidP="007719E2">
            <w:pPr>
              <w:spacing w:after="0" w:line="240" w:lineRule="auto"/>
              <w:rPr>
                <w:rFonts w:ascii="Calibri" w:eastAsia="Times New Roman" w:hAnsi="Calibri" w:cs="Calibri"/>
                <w:color w:val="0563C1"/>
                <w:u w:val="single"/>
              </w:rPr>
            </w:pPr>
            <w:hyperlink r:id="rId25" w:history="1">
              <w:hyperlink r:id="rId26" w:history="1">
                <w:r w:rsidR="007417F4" w:rsidRPr="007719E2">
                  <w:rPr>
                    <w:rStyle w:val="Hyperlink"/>
                    <w:rFonts w:ascii="Calibri" w:eastAsia="Times New Roman" w:hAnsi="Calibri" w:cs="Calibri"/>
                  </w:rPr>
                  <w:t>42 USC §8253 (</w:t>
                </w:r>
                <w:r w:rsidR="007417F4" w:rsidRPr="00891EC2">
                  <w:rPr>
                    <w:rStyle w:val="Hyperlink"/>
                    <w:rFonts w:ascii="Calibri" w:eastAsia="Times New Roman" w:hAnsi="Calibri" w:cs="Calibri"/>
                  </w:rPr>
                  <w:t>a</w:t>
                </w:r>
                <w:r w:rsidR="007417F4" w:rsidRPr="007719E2">
                  <w:rPr>
                    <w:rStyle w:val="Hyperlink"/>
                    <w:rFonts w:ascii="Calibri" w:eastAsia="Times New Roman" w:hAnsi="Calibri" w:cs="Calibri"/>
                  </w:rPr>
                  <w:t>)</w:t>
                </w:r>
              </w:hyperlink>
              <w:r w:rsidR="007719E2" w:rsidRPr="007719E2">
                <w:rPr>
                  <w:rFonts w:ascii="Calibri" w:eastAsia="Times New Roman" w:hAnsi="Calibri" w:cs="Calibri"/>
                  <w:color w:val="0563C1"/>
                  <w:u w:val="single"/>
                </w:rPr>
                <w:t xml:space="preserve"> </w:t>
              </w:r>
              <w:r w:rsidR="007719E2" w:rsidRPr="007719E2">
                <w:rPr>
                  <w:rFonts w:ascii="Calibri" w:eastAsia="Times New Roman" w:hAnsi="Calibri" w:cs="Calibri"/>
                  <w:color w:val="0563C1"/>
                  <w:u w:val="single"/>
                </w:rPr>
                <w:br/>
                <w:t>EO 14057 §206</w:t>
              </w:r>
            </w:hyperlink>
          </w:p>
        </w:tc>
        <w:tc>
          <w:tcPr>
            <w:tcW w:w="6950" w:type="dxa"/>
            <w:tcBorders>
              <w:top w:val="single" w:sz="4" w:space="0" w:color="auto"/>
              <w:bottom w:val="single" w:sz="4" w:space="0" w:color="auto"/>
            </w:tcBorders>
            <w:shd w:val="clear" w:color="auto" w:fill="EDEDED" w:themeFill="accent3" w:themeFillTint="33"/>
            <w:vAlign w:val="center"/>
            <w:hideMark/>
          </w:tcPr>
          <w:p w14:paraId="4ED9D189"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Agencies to set targets in coordination with OMB and CEQ.  DOE targets forthcoming in FY 2023/24.</w:t>
            </w:r>
          </w:p>
        </w:tc>
      </w:tr>
      <w:tr w:rsidR="007719E2" w:rsidRPr="007719E2" w14:paraId="438AB5F6" w14:textId="77777777" w:rsidTr="00761204">
        <w:trPr>
          <w:trHeight w:val="70"/>
        </w:trPr>
        <w:tc>
          <w:tcPr>
            <w:tcW w:w="5310" w:type="dxa"/>
            <w:tcBorders>
              <w:top w:val="single" w:sz="4" w:space="0" w:color="auto"/>
              <w:bottom w:val="single" w:sz="4" w:space="0" w:color="auto"/>
            </w:tcBorders>
            <w:shd w:val="clear" w:color="auto" w:fill="auto"/>
            <w:vAlign w:val="center"/>
            <w:hideMark/>
          </w:tcPr>
          <w:p w14:paraId="122A8647"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Continuous (4-year cycle) energy and water evaluations, along with implementation of measures, follow ups, and commissioning.</w:t>
            </w:r>
          </w:p>
        </w:tc>
        <w:tc>
          <w:tcPr>
            <w:tcW w:w="2050" w:type="dxa"/>
            <w:tcBorders>
              <w:top w:val="single" w:sz="4" w:space="0" w:color="auto"/>
              <w:bottom w:val="single" w:sz="4" w:space="0" w:color="auto"/>
            </w:tcBorders>
            <w:shd w:val="clear" w:color="auto" w:fill="auto"/>
            <w:vAlign w:val="center"/>
            <w:hideMark/>
          </w:tcPr>
          <w:p w14:paraId="046E0F9D" w14:textId="38472A11" w:rsidR="007719E2" w:rsidRPr="007719E2" w:rsidRDefault="00AE1A5C" w:rsidP="007719E2">
            <w:pPr>
              <w:spacing w:after="0" w:line="240" w:lineRule="auto"/>
              <w:rPr>
                <w:rFonts w:ascii="Calibri" w:eastAsia="Times New Roman" w:hAnsi="Calibri" w:cs="Calibri"/>
                <w:color w:val="0563C1"/>
                <w:u w:val="single"/>
              </w:rPr>
            </w:pPr>
            <w:hyperlink r:id="rId27" w:history="1">
              <w:r w:rsidR="007417F4" w:rsidRPr="007719E2">
                <w:rPr>
                  <w:rStyle w:val="Hyperlink"/>
                  <w:rFonts w:ascii="Calibri" w:eastAsia="Times New Roman" w:hAnsi="Calibri" w:cs="Calibri"/>
                </w:rPr>
                <w:t>42 USC §8253 (</w:t>
              </w:r>
              <w:r w:rsidR="007417F4">
                <w:rPr>
                  <w:rStyle w:val="Hyperlink"/>
                  <w:rFonts w:ascii="Calibri" w:eastAsia="Times New Roman" w:hAnsi="Calibri" w:cs="Calibri"/>
                </w:rPr>
                <w:t>f</w:t>
              </w:r>
              <w:r w:rsidR="007417F4" w:rsidRPr="007719E2">
                <w:rPr>
                  <w:rStyle w:val="Hyperlink"/>
                  <w:rFonts w:ascii="Calibri" w:eastAsia="Times New Roman" w:hAnsi="Calibri" w:cs="Calibri"/>
                </w:rPr>
                <w:t>)</w:t>
              </w:r>
            </w:hyperlink>
          </w:p>
        </w:tc>
        <w:tc>
          <w:tcPr>
            <w:tcW w:w="6950" w:type="dxa"/>
            <w:tcBorders>
              <w:top w:val="single" w:sz="4" w:space="0" w:color="auto"/>
              <w:bottom w:val="single" w:sz="4" w:space="0" w:color="auto"/>
            </w:tcBorders>
            <w:shd w:val="clear" w:color="auto" w:fill="auto"/>
            <w:vAlign w:val="center"/>
            <w:hideMark/>
          </w:tcPr>
          <w:p w14:paraId="0D59A7E5"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 xml:space="preserve">Key strategies: deep energy retrofits in 30% of covered facilities, whole building commissioning, </w:t>
            </w:r>
            <w:proofErr w:type="gramStart"/>
            <w:r w:rsidRPr="007719E2">
              <w:rPr>
                <w:rFonts w:ascii="Calibri" w:eastAsia="Times New Roman" w:hAnsi="Calibri" w:cs="Calibri"/>
                <w:color w:val="0D0D0D"/>
              </w:rPr>
              <w:t>energy</w:t>
            </w:r>
            <w:proofErr w:type="gramEnd"/>
            <w:r w:rsidRPr="007719E2">
              <w:rPr>
                <w:rFonts w:ascii="Calibri" w:eastAsia="Times New Roman" w:hAnsi="Calibri" w:cs="Calibri"/>
                <w:color w:val="0D0D0D"/>
              </w:rPr>
              <w:t xml:space="preserve"> and water conservation measures.  Note, deep energy retrofits are those that save 30-40%. </w:t>
            </w:r>
          </w:p>
        </w:tc>
      </w:tr>
      <w:tr w:rsidR="00761204" w:rsidRPr="007719E2" w14:paraId="10E2314D" w14:textId="77777777" w:rsidTr="00761204">
        <w:trPr>
          <w:trHeight w:val="70"/>
        </w:trPr>
        <w:tc>
          <w:tcPr>
            <w:tcW w:w="5310" w:type="dxa"/>
            <w:tcBorders>
              <w:top w:val="single" w:sz="4" w:space="0" w:color="auto"/>
              <w:bottom w:val="single" w:sz="4" w:space="0" w:color="auto"/>
            </w:tcBorders>
            <w:shd w:val="clear" w:color="auto" w:fill="EDEDED" w:themeFill="accent3" w:themeFillTint="33"/>
            <w:vAlign w:val="center"/>
            <w:hideMark/>
          </w:tcPr>
          <w:p w14:paraId="3B7379EE"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Use of a system to manage energy and water use at the facility, such as ISO 50001</w:t>
            </w:r>
          </w:p>
        </w:tc>
        <w:tc>
          <w:tcPr>
            <w:tcW w:w="2050" w:type="dxa"/>
            <w:tcBorders>
              <w:top w:val="single" w:sz="4" w:space="0" w:color="auto"/>
              <w:bottom w:val="single" w:sz="4" w:space="0" w:color="auto"/>
            </w:tcBorders>
            <w:shd w:val="clear" w:color="auto" w:fill="EDEDED" w:themeFill="accent3" w:themeFillTint="33"/>
            <w:vAlign w:val="center"/>
            <w:hideMark/>
          </w:tcPr>
          <w:p w14:paraId="581977F3" w14:textId="03309C5D" w:rsidR="007719E2" w:rsidRPr="007719E2" w:rsidRDefault="00AE1A5C" w:rsidP="007719E2">
            <w:pPr>
              <w:spacing w:after="0" w:line="240" w:lineRule="auto"/>
              <w:rPr>
                <w:rFonts w:ascii="Calibri" w:eastAsia="Times New Roman" w:hAnsi="Calibri" w:cs="Calibri"/>
                <w:color w:val="0563C1"/>
                <w:u w:val="single"/>
              </w:rPr>
            </w:pPr>
            <w:hyperlink r:id="rId28" w:history="1">
              <w:r w:rsidR="007417F4" w:rsidRPr="007719E2">
                <w:rPr>
                  <w:rStyle w:val="Hyperlink"/>
                  <w:rFonts w:ascii="Calibri" w:eastAsia="Times New Roman" w:hAnsi="Calibri" w:cs="Calibri"/>
                </w:rPr>
                <w:t>42 USC §8253 (</w:t>
              </w:r>
              <w:r w:rsidR="007417F4">
                <w:rPr>
                  <w:rStyle w:val="Hyperlink"/>
                  <w:rFonts w:ascii="Calibri" w:eastAsia="Times New Roman" w:hAnsi="Calibri" w:cs="Calibri"/>
                </w:rPr>
                <w:t>f</w:t>
              </w:r>
              <w:r w:rsidR="007417F4" w:rsidRPr="007719E2">
                <w:rPr>
                  <w:rStyle w:val="Hyperlink"/>
                  <w:rFonts w:ascii="Calibri" w:eastAsia="Times New Roman" w:hAnsi="Calibri" w:cs="Calibri"/>
                </w:rPr>
                <w:t>)</w:t>
              </w:r>
            </w:hyperlink>
          </w:p>
        </w:tc>
        <w:tc>
          <w:tcPr>
            <w:tcW w:w="6950" w:type="dxa"/>
            <w:tcBorders>
              <w:top w:val="single" w:sz="4" w:space="0" w:color="auto"/>
              <w:bottom w:val="single" w:sz="4" w:space="0" w:color="auto"/>
            </w:tcBorders>
            <w:shd w:val="clear" w:color="auto" w:fill="EDEDED" w:themeFill="accent3" w:themeFillTint="33"/>
            <w:vAlign w:val="center"/>
            <w:hideMark/>
          </w:tcPr>
          <w:p w14:paraId="641B92F8" w14:textId="77777777" w:rsidR="007719E2" w:rsidRPr="007719E2" w:rsidRDefault="007719E2" w:rsidP="007719E2">
            <w:pPr>
              <w:spacing w:after="0" w:line="240" w:lineRule="auto"/>
              <w:rPr>
                <w:rFonts w:ascii="Calibri" w:eastAsia="Times New Roman" w:hAnsi="Calibri" w:cs="Calibri"/>
                <w:color w:val="0563C1"/>
                <w:u w:val="single"/>
              </w:rPr>
            </w:pPr>
          </w:p>
        </w:tc>
      </w:tr>
      <w:tr w:rsidR="007719E2" w:rsidRPr="007719E2" w14:paraId="3269EDFC" w14:textId="77777777" w:rsidTr="00761204">
        <w:trPr>
          <w:trHeight w:val="70"/>
        </w:trPr>
        <w:tc>
          <w:tcPr>
            <w:tcW w:w="5310" w:type="dxa"/>
            <w:tcBorders>
              <w:top w:val="single" w:sz="4" w:space="0" w:color="auto"/>
              <w:bottom w:val="single" w:sz="4" w:space="0" w:color="auto"/>
            </w:tcBorders>
            <w:shd w:val="clear" w:color="auto" w:fill="auto"/>
            <w:vAlign w:val="center"/>
            <w:hideMark/>
          </w:tcPr>
          <w:p w14:paraId="508A1E74"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Benchmark metered buildings.</w:t>
            </w:r>
          </w:p>
        </w:tc>
        <w:tc>
          <w:tcPr>
            <w:tcW w:w="2050" w:type="dxa"/>
            <w:tcBorders>
              <w:top w:val="single" w:sz="4" w:space="0" w:color="auto"/>
              <w:bottom w:val="single" w:sz="4" w:space="0" w:color="auto"/>
            </w:tcBorders>
            <w:shd w:val="clear" w:color="auto" w:fill="auto"/>
            <w:vAlign w:val="center"/>
            <w:hideMark/>
          </w:tcPr>
          <w:p w14:paraId="5DBF2CEB" w14:textId="31664257" w:rsidR="007719E2" w:rsidRPr="007719E2" w:rsidRDefault="00AE1A5C" w:rsidP="007719E2">
            <w:pPr>
              <w:spacing w:after="0" w:line="240" w:lineRule="auto"/>
              <w:rPr>
                <w:rFonts w:ascii="Calibri" w:eastAsia="Times New Roman" w:hAnsi="Calibri" w:cs="Calibri"/>
                <w:color w:val="0563C1"/>
                <w:u w:val="single"/>
              </w:rPr>
            </w:pPr>
            <w:hyperlink r:id="rId29" w:history="1">
              <w:r w:rsidR="007417F4" w:rsidRPr="007719E2">
                <w:rPr>
                  <w:rStyle w:val="Hyperlink"/>
                  <w:rFonts w:ascii="Calibri" w:eastAsia="Times New Roman" w:hAnsi="Calibri" w:cs="Calibri"/>
                </w:rPr>
                <w:t>42 USC §8253 (</w:t>
              </w:r>
              <w:r w:rsidR="007417F4">
                <w:rPr>
                  <w:rStyle w:val="Hyperlink"/>
                  <w:rFonts w:ascii="Calibri" w:eastAsia="Times New Roman" w:hAnsi="Calibri" w:cs="Calibri"/>
                </w:rPr>
                <w:t>f</w:t>
              </w:r>
              <w:r w:rsidR="007417F4" w:rsidRPr="007719E2">
                <w:rPr>
                  <w:rStyle w:val="Hyperlink"/>
                  <w:rFonts w:ascii="Calibri" w:eastAsia="Times New Roman" w:hAnsi="Calibri" w:cs="Calibri"/>
                </w:rPr>
                <w:t>)</w:t>
              </w:r>
            </w:hyperlink>
          </w:p>
        </w:tc>
        <w:tc>
          <w:tcPr>
            <w:tcW w:w="6950" w:type="dxa"/>
            <w:tcBorders>
              <w:top w:val="single" w:sz="4" w:space="0" w:color="auto"/>
              <w:bottom w:val="single" w:sz="4" w:space="0" w:color="auto"/>
            </w:tcBorders>
            <w:shd w:val="clear" w:color="auto" w:fill="auto"/>
            <w:vAlign w:val="center"/>
            <w:hideMark/>
          </w:tcPr>
          <w:p w14:paraId="0A2B18FA" w14:textId="77777777" w:rsidR="007719E2" w:rsidRPr="007719E2" w:rsidRDefault="007719E2" w:rsidP="007719E2">
            <w:pPr>
              <w:spacing w:after="0" w:line="240" w:lineRule="auto"/>
              <w:rPr>
                <w:rFonts w:ascii="Calibri" w:eastAsia="Times New Roman" w:hAnsi="Calibri" w:cs="Calibri"/>
                <w:color w:val="0563C1"/>
                <w:u w:val="single"/>
              </w:rPr>
            </w:pPr>
          </w:p>
        </w:tc>
      </w:tr>
      <w:tr w:rsidR="007719E2" w:rsidRPr="007719E2" w14:paraId="7C55E04E" w14:textId="77777777" w:rsidTr="00761204">
        <w:trPr>
          <w:trHeight w:val="576"/>
        </w:trPr>
        <w:tc>
          <w:tcPr>
            <w:tcW w:w="5310" w:type="dxa"/>
            <w:tcBorders>
              <w:top w:val="single" w:sz="4" w:space="0" w:color="auto"/>
              <w:bottom w:val="single" w:sz="4" w:space="0" w:color="auto"/>
            </w:tcBorders>
            <w:shd w:val="clear" w:color="auto" w:fill="EDEDED" w:themeFill="accent3" w:themeFillTint="33"/>
            <w:vAlign w:val="center"/>
            <w:hideMark/>
          </w:tcPr>
          <w:p w14:paraId="24DBBB1C"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By October 1, 2022, all Federal buildings shall, be metered for energy and water.</w:t>
            </w:r>
          </w:p>
        </w:tc>
        <w:tc>
          <w:tcPr>
            <w:tcW w:w="2050" w:type="dxa"/>
            <w:tcBorders>
              <w:top w:val="single" w:sz="4" w:space="0" w:color="auto"/>
              <w:bottom w:val="single" w:sz="4" w:space="0" w:color="auto"/>
            </w:tcBorders>
            <w:shd w:val="clear" w:color="auto" w:fill="EDEDED" w:themeFill="accent3" w:themeFillTint="33"/>
            <w:vAlign w:val="center"/>
            <w:hideMark/>
          </w:tcPr>
          <w:p w14:paraId="1CA5DD7E" w14:textId="5ABA4D52" w:rsidR="007719E2" w:rsidRPr="007719E2" w:rsidRDefault="00AE1A5C" w:rsidP="007719E2">
            <w:pPr>
              <w:spacing w:after="0" w:line="240" w:lineRule="auto"/>
              <w:rPr>
                <w:rFonts w:ascii="Calibri" w:eastAsia="Times New Roman" w:hAnsi="Calibri" w:cs="Calibri"/>
                <w:color w:val="0563C1"/>
                <w:u w:val="single"/>
              </w:rPr>
            </w:pPr>
            <w:hyperlink r:id="rId30" w:history="1">
              <w:r w:rsidR="007417F4" w:rsidRPr="007719E2">
                <w:rPr>
                  <w:rStyle w:val="Hyperlink"/>
                  <w:rFonts w:ascii="Calibri" w:eastAsia="Times New Roman" w:hAnsi="Calibri" w:cs="Calibri"/>
                </w:rPr>
                <w:t>42 USC §8253 (</w:t>
              </w:r>
              <w:r w:rsidR="007417F4">
                <w:rPr>
                  <w:rStyle w:val="Hyperlink"/>
                  <w:rFonts w:ascii="Calibri" w:eastAsia="Times New Roman" w:hAnsi="Calibri" w:cs="Calibri"/>
                </w:rPr>
                <w:t>e</w:t>
              </w:r>
              <w:r w:rsidR="007417F4" w:rsidRPr="007719E2">
                <w:rPr>
                  <w:rStyle w:val="Hyperlink"/>
                  <w:rFonts w:ascii="Calibri" w:eastAsia="Times New Roman" w:hAnsi="Calibri" w:cs="Calibri"/>
                </w:rPr>
                <w:t>)</w:t>
              </w:r>
            </w:hyperlink>
          </w:p>
        </w:tc>
        <w:tc>
          <w:tcPr>
            <w:tcW w:w="6950" w:type="dxa"/>
            <w:tcBorders>
              <w:top w:val="single" w:sz="4" w:space="0" w:color="auto"/>
              <w:bottom w:val="single" w:sz="4" w:space="0" w:color="auto"/>
            </w:tcBorders>
            <w:shd w:val="clear" w:color="auto" w:fill="EDEDED" w:themeFill="accent3" w:themeFillTint="33"/>
            <w:vAlign w:val="center"/>
            <w:hideMark/>
          </w:tcPr>
          <w:p w14:paraId="222EE6B8" w14:textId="77777777" w:rsidR="007719E2" w:rsidRPr="007719E2" w:rsidRDefault="007719E2" w:rsidP="007719E2">
            <w:pPr>
              <w:spacing w:after="0" w:line="240" w:lineRule="auto"/>
              <w:rPr>
                <w:rFonts w:ascii="Calibri" w:eastAsia="Times New Roman" w:hAnsi="Calibri" w:cs="Calibri"/>
                <w:color w:val="0563C1"/>
                <w:u w:val="single"/>
              </w:rPr>
            </w:pPr>
          </w:p>
        </w:tc>
      </w:tr>
      <w:tr w:rsidR="007719E2" w:rsidRPr="007719E2" w14:paraId="0F271278" w14:textId="77777777" w:rsidTr="00761204">
        <w:trPr>
          <w:trHeight w:val="70"/>
        </w:trPr>
        <w:tc>
          <w:tcPr>
            <w:tcW w:w="5310" w:type="dxa"/>
            <w:tcBorders>
              <w:top w:val="single" w:sz="4" w:space="0" w:color="auto"/>
              <w:bottom w:val="single" w:sz="4" w:space="0" w:color="auto"/>
            </w:tcBorders>
            <w:shd w:val="clear" w:color="auto" w:fill="auto"/>
            <w:vAlign w:val="center"/>
            <w:hideMark/>
          </w:tcPr>
          <w:p w14:paraId="058B0AC6" w14:textId="531746D1"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 xml:space="preserve">Install life cycle cost effective energy and water conservation measures.  Complete installation as soon as practicable after </w:t>
            </w:r>
            <w:r w:rsidR="000C57D2" w:rsidRPr="007719E2">
              <w:rPr>
                <w:rFonts w:ascii="Calibri" w:eastAsia="Times New Roman" w:hAnsi="Calibri" w:cs="Calibri"/>
                <w:color w:val="0D0D0D"/>
              </w:rPr>
              <w:t>October</w:t>
            </w:r>
            <w:r w:rsidRPr="007719E2">
              <w:rPr>
                <w:rFonts w:ascii="Calibri" w:eastAsia="Times New Roman" w:hAnsi="Calibri" w:cs="Calibri"/>
                <w:color w:val="0D0D0D"/>
              </w:rPr>
              <w:t xml:space="preserve"> 1, 2022.</w:t>
            </w:r>
          </w:p>
        </w:tc>
        <w:tc>
          <w:tcPr>
            <w:tcW w:w="2050" w:type="dxa"/>
            <w:tcBorders>
              <w:top w:val="single" w:sz="4" w:space="0" w:color="auto"/>
              <w:bottom w:val="single" w:sz="4" w:space="0" w:color="auto"/>
            </w:tcBorders>
            <w:shd w:val="clear" w:color="auto" w:fill="auto"/>
            <w:vAlign w:val="center"/>
            <w:hideMark/>
          </w:tcPr>
          <w:p w14:paraId="4228F9EA" w14:textId="2009489E" w:rsidR="007719E2" w:rsidRPr="007719E2" w:rsidRDefault="00AE1A5C" w:rsidP="007719E2">
            <w:pPr>
              <w:spacing w:after="0" w:line="240" w:lineRule="auto"/>
              <w:rPr>
                <w:rFonts w:ascii="Calibri" w:eastAsia="Times New Roman" w:hAnsi="Calibri" w:cs="Calibri"/>
                <w:color w:val="0563C1"/>
                <w:u w:val="single"/>
              </w:rPr>
            </w:pPr>
            <w:hyperlink r:id="rId31" w:history="1">
              <w:r w:rsidR="007417F4" w:rsidRPr="007719E2">
                <w:rPr>
                  <w:rStyle w:val="Hyperlink"/>
                  <w:rFonts w:ascii="Calibri" w:eastAsia="Times New Roman" w:hAnsi="Calibri" w:cs="Calibri"/>
                </w:rPr>
                <w:t>42 USC §8253 (</w:t>
              </w:r>
              <w:r w:rsidR="007417F4">
                <w:rPr>
                  <w:rStyle w:val="Hyperlink"/>
                  <w:rFonts w:ascii="Calibri" w:eastAsia="Times New Roman" w:hAnsi="Calibri" w:cs="Calibri"/>
                </w:rPr>
                <w:t>b</w:t>
              </w:r>
              <w:r w:rsidR="007417F4" w:rsidRPr="007719E2">
                <w:rPr>
                  <w:rStyle w:val="Hyperlink"/>
                  <w:rFonts w:ascii="Calibri" w:eastAsia="Times New Roman" w:hAnsi="Calibri" w:cs="Calibri"/>
                </w:rPr>
                <w:t>)</w:t>
              </w:r>
            </w:hyperlink>
          </w:p>
        </w:tc>
        <w:tc>
          <w:tcPr>
            <w:tcW w:w="6950" w:type="dxa"/>
            <w:tcBorders>
              <w:top w:val="single" w:sz="4" w:space="0" w:color="auto"/>
              <w:bottom w:val="single" w:sz="4" w:space="0" w:color="auto"/>
            </w:tcBorders>
            <w:shd w:val="clear" w:color="auto" w:fill="auto"/>
            <w:vAlign w:val="center"/>
            <w:hideMark/>
          </w:tcPr>
          <w:p w14:paraId="39085163" w14:textId="77777777" w:rsidR="007719E2" w:rsidRPr="007719E2" w:rsidRDefault="007719E2" w:rsidP="007719E2">
            <w:pPr>
              <w:spacing w:after="0" w:line="240" w:lineRule="auto"/>
              <w:rPr>
                <w:rFonts w:ascii="Calibri" w:eastAsia="Times New Roman" w:hAnsi="Calibri" w:cs="Calibri"/>
                <w:color w:val="0563C1"/>
                <w:u w:val="single"/>
              </w:rPr>
            </w:pPr>
          </w:p>
        </w:tc>
      </w:tr>
      <w:tr w:rsidR="00761204" w:rsidRPr="007719E2" w14:paraId="79E59BF4" w14:textId="77777777" w:rsidTr="00761204">
        <w:trPr>
          <w:trHeight w:val="70"/>
        </w:trPr>
        <w:tc>
          <w:tcPr>
            <w:tcW w:w="5310" w:type="dxa"/>
            <w:tcBorders>
              <w:top w:val="single" w:sz="4" w:space="0" w:color="auto"/>
              <w:bottom w:val="single" w:sz="4" w:space="0" w:color="auto"/>
            </w:tcBorders>
            <w:shd w:val="clear" w:color="auto" w:fill="EDEDED" w:themeFill="accent3" w:themeFillTint="33"/>
            <w:vAlign w:val="center"/>
            <w:hideMark/>
          </w:tcPr>
          <w:p w14:paraId="68FC2E5A"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lastRenderedPageBreak/>
              <w:t>Each Federal agency shall use performance contracting to address at least 50 percent of the measures identified via covered facility evaluations.</w:t>
            </w:r>
          </w:p>
        </w:tc>
        <w:tc>
          <w:tcPr>
            <w:tcW w:w="2050" w:type="dxa"/>
            <w:tcBorders>
              <w:top w:val="single" w:sz="4" w:space="0" w:color="auto"/>
              <w:bottom w:val="single" w:sz="4" w:space="0" w:color="auto"/>
            </w:tcBorders>
            <w:shd w:val="clear" w:color="auto" w:fill="EDEDED" w:themeFill="accent3" w:themeFillTint="33"/>
            <w:vAlign w:val="center"/>
            <w:hideMark/>
          </w:tcPr>
          <w:p w14:paraId="2D8B2BB5" w14:textId="37D6D2ED" w:rsidR="007719E2" w:rsidRPr="007719E2" w:rsidRDefault="00AE1A5C" w:rsidP="007719E2">
            <w:pPr>
              <w:spacing w:after="0" w:line="240" w:lineRule="auto"/>
              <w:rPr>
                <w:rFonts w:ascii="Calibri" w:eastAsia="Times New Roman" w:hAnsi="Calibri" w:cs="Calibri"/>
                <w:color w:val="0563C1"/>
                <w:u w:val="single"/>
              </w:rPr>
            </w:pPr>
            <w:hyperlink r:id="rId32" w:history="1">
              <w:hyperlink r:id="rId33" w:history="1">
                <w:r w:rsidR="007417F4" w:rsidRPr="007719E2">
                  <w:rPr>
                    <w:rStyle w:val="Hyperlink"/>
                    <w:rFonts w:ascii="Calibri" w:eastAsia="Times New Roman" w:hAnsi="Calibri" w:cs="Calibri"/>
                  </w:rPr>
                  <w:t>42 USC §8253 (</w:t>
                </w:r>
                <w:r w:rsidR="007417F4">
                  <w:rPr>
                    <w:rStyle w:val="Hyperlink"/>
                    <w:rFonts w:ascii="Calibri" w:eastAsia="Times New Roman" w:hAnsi="Calibri" w:cs="Calibri"/>
                  </w:rPr>
                  <w:t>f</w:t>
                </w:r>
                <w:r w:rsidR="007417F4" w:rsidRPr="007719E2">
                  <w:rPr>
                    <w:rStyle w:val="Hyperlink"/>
                    <w:rFonts w:ascii="Calibri" w:eastAsia="Times New Roman" w:hAnsi="Calibri" w:cs="Calibri"/>
                  </w:rPr>
                  <w:t>)</w:t>
                </w:r>
              </w:hyperlink>
              <w:r w:rsidR="007719E2" w:rsidRPr="007719E2">
                <w:rPr>
                  <w:rFonts w:ascii="Calibri" w:eastAsia="Times New Roman" w:hAnsi="Calibri" w:cs="Calibri"/>
                  <w:color w:val="0563C1"/>
                  <w:u w:val="single"/>
                </w:rPr>
                <w:br/>
                <w:t>EO 14057 §205</w:t>
              </w:r>
            </w:hyperlink>
          </w:p>
        </w:tc>
        <w:tc>
          <w:tcPr>
            <w:tcW w:w="6950" w:type="dxa"/>
            <w:tcBorders>
              <w:top w:val="single" w:sz="4" w:space="0" w:color="auto"/>
              <w:bottom w:val="single" w:sz="4" w:space="0" w:color="auto"/>
            </w:tcBorders>
            <w:shd w:val="clear" w:color="auto" w:fill="EDEDED" w:themeFill="accent3" w:themeFillTint="33"/>
            <w:vAlign w:val="center"/>
            <w:hideMark/>
          </w:tcPr>
          <w:p w14:paraId="4F187FA4" w14:textId="77777777" w:rsidR="007719E2" w:rsidRPr="007719E2" w:rsidRDefault="007719E2" w:rsidP="007719E2">
            <w:pPr>
              <w:spacing w:after="0" w:line="240" w:lineRule="auto"/>
              <w:rPr>
                <w:rFonts w:ascii="Calibri" w:eastAsia="Times New Roman" w:hAnsi="Calibri" w:cs="Calibri"/>
                <w:color w:val="0563C1"/>
                <w:u w:val="single"/>
              </w:rPr>
            </w:pPr>
          </w:p>
        </w:tc>
      </w:tr>
      <w:tr w:rsidR="007719E2" w:rsidRPr="007719E2" w14:paraId="497EB1C0" w14:textId="77777777" w:rsidTr="00761204">
        <w:trPr>
          <w:trHeight w:val="70"/>
        </w:trPr>
        <w:tc>
          <w:tcPr>
            <w:tcW w:w="5310" w:type="dxa"/>
            <w:tcBorders>
              <w:top w:val="single" w:sz="4" w:space="0" w:color="auto"/>
              <w:bottom w:val="single" w:sz="4" w:space="0" w:color="auto"/>
            </w:tcBorders>
            <w:shd w:val="clear" w:color="auto" w:fill="auto"/>
            <w:vAlign w:val="center"/>
            <w:hideMark/>
          </w:tcPr>
          <w:p w14:paraId="789CD6A0"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Stormwater management</w:t>
            </w:r>
          </w:p>
        </w:tc>
        <w:tc>
          <w:tcPr>
            <w:tcW w:w="2050" w:type="dxa"/>
            <w:tcBorders>
              <w:top w:val="single" w:sz="4" w:space="0" w:color="auto"/>
              <w:bottom w:val="single" w:sz="4" w:space="0" w:color="auto"/>
            </w:tcBorders>
            <w:shd w:val="clear" w:color="auto" w:fill="auto"/>
            <w:vAlign w:val="center"/>
            <w:hideMark/>
          </w:tcPr>
          <w:p w14:paraId="33E2A30C" w14:textId="4DBD4F52" w:rsidR="007719E2" w:rsidRPr="007719E2" w:rsidRDefault="00AE1A5C" w:rsidP="007719E2">
            <w:pPr>
              <w:spacing w:after="0" w:line="240" w:lineRule="auto"/>
              <w:rPr>
                <w:rFonts w:ascii="Calibri" w:eastAsia="Times New Roman" w:hAnsi="Calibri" w:cs="Calibri"/>
                <w:color w:val="0563C1"/>
                <w:u w:val="single"/>
              </w:rPr>
            </w:pPr>
            <w:hyperlink r:id="rId34" w:history="1">
              <w:r w:rsidR="007719E2" w:rsidRPr="007719E2">
                <w:rPr>
                  <w:rFonts w:ascii="Calibri" w:eastAsia="Times New Roman" w:hAnsi="Calibri" w:cs="Calibri"/>
                  <w:color w:val="0563C1"/>
                  <w:u w:val="single"/>
                </w:rPr>
                <w:t>42 USC §17094</w:t>
              </w:r>
            </w:hyperlink>
          </w:p>
        </w:tc>
        <w:tc>
          <w:tcPr>
            <w:tcW w:w="6950" w:type="dxa"/>
            <w:tcBorders>
              <w:top w:val="single" w:sz="4" w:space="0" w:color="auto"/>
              <w:bottom w:val="single" w:sz="4" w:space="0" w:color="auto"/>
            </w:tcBorders>
            <w:shd w:val="clear" w:color="auto" w:fill="auto"/>
            <w:vAlign w:val="center"/>
            <w:hideMark/>
          </w:tcPr>
          <w:p w14:paraId="1895E4FE" w14:textId="77777777" w:rsidR="007719E2" w:rsidRPr="007719E2" w:rsidRDefault="007719E2" w:rsidP="007719E2">
            <w:pPr>
              <w:spacing w:after="0" w:line="240" w:lineRule="auto"/>
              <w:rPr>
                <w:rFonts w:ascii="Calibri" w:eastAsia="Times New Roman" w:hAnsi="Calibri" w:cs="Calibri"/>
                <w:color w:val="0563C1"/>
                <w:u w:val="single"/>
              </w:rPr>
            </w:pPr>
          </w:p>
        </w:tc>
      </w:tr>
      <w:tr w:rsidR="00761204" w:rsidRPr="007719E2" w14:paraId="63C05F90" w14:textId="77777777" w:rsidTr="00761204">
        <w:trPr>
          <w:trHeight w:val="348"/>
        </w:trPr>
        <w:tc>
          <w:tcPr>
            <w:tcW w:w="5310" w:type="dxa"/>
            <w:tcBorders>
              <w:top w:val="single" w:sz="4" w:space="0" w:color="auto"/>
              <w:bottom w:val="single" w:sz="4" w:space="0" w:color="auto"/>
              <w:right w:val="nil"/>
            </w:tcBorders>
            <w:shd w:val="clear" w:color="000000" w:fill="203764"/>
            <w:noWrap/>
            <w:vAlign w:val="center"/>
            <w:hideMark/>
          </w:tcPr>
          <w:p w14:paraId="1C75E58C" w14:textId="77777777" w:rsidR="007719E2" w:rsidRPr="007719E2" w:rsidRDefault="007719E2" w:rsidP="007719E2">
            <w:pPr>
              <w:spacing w:after="0" w:line="240" w:lineRule="auto"/>
              <w:rPr>
                <w:rFonts w:ascii="Calibri" w:eastAsia="Times New Roman" w:hAnsi="Calibri" w:cs="Calibri"/>
                <w:b/>
                <w:bCs/>
                <w:color w:val="FFFFFF"/>
              </w:rPr>
            </w:pPr>
            <w:r w:rsidRPr="007719E2">
              <w:rPr>
                <w:rFonts w:ascii="Calibri" w:eastAsia="Times New Roman" w:hAnsi="Calibri" w:cs="Calibri"/>
                <w:b/>
                <w:bCs/>
                <w:color w:val="FFFFFF"/>
              </w:rPr>
              <w:t>Pollution Prevention &amp; Waste Management</w:t>
            </w:r>
          </w:p>
        </w:tc>
        <w:tc>
          <w:tcPr>
            <w:tcW w:w="2050" w:type="dxa"/>
            <w:tcBorders>
              <w:top w:val="single" w:sz="4" w:space="0" w:color="auto"/>
              <w:left w:val="nil"/>
              <w:bottom w:val="single" w:sz="4" w:space="0" w:color="auto"/>
              <w:right w:val="nil"/>
            </w:tcBorders>
            <w:shd w:val="clear" w:color="000000" w:fill="203764"/>
            <w:vAlign w:val="center"/>
            <w:hideMark/>
          </w:tcPr>
          <w:p w14:paraId="71F3FAAE" w14:textId="2F6DFCC2" w:rsidR="007719E2" w:rsidRPr="007719E2" w:rsidRDefault="007719E2" w:rsidP="007719E2">
            <w:pPr>
              <w:spacing w:after="0" w:line="240" w:lineRule="auto"/>
              <w:rPr>
                <w:rFonts w:ascii="Calibri" w:eastAsia="Times New Roman" w:hAnsi="Calibri" w:cs="Calibri"/>
                <w:color w:val="FFFFFF"/>
                <w:u w:val="single"/>
              </w:rPr>
            </w:pPr>
          </w:p>
        </w:tc>
        <w:tc>
          <w:tcPr>
            <w:tcW w:w="6950" w:type="dxa"/>
            <w:tcBorders>
              <w:top w:val="single" w:sz="4" w:space="0" w:color="auto"/>
              <w:left w:val="nil"/>
              <w:bottom w:val="single" w:sz="4" w:space="0" w:color="auto"/>
            </w:tcBorders>
            <w:shd w:val="clear" w:color="000000" w:fill="203764"/>
            <w:vAlign w:val="center"/>
            <w:hideMark/>
          </w:tcPr>
          <w:p w14:paraId="37E4E8B6" w14:textId="29867731" w:rsidR="007719E2" w:rsidRPr="007719E2" w:rsidRDefault="007719E2" w:rsidP="007719E2">
            <w:pPr>
              <w:spacing w:after="0" w:line="240" w:lineRule="auto"/>
              <w:rPr>
                <w:rFonts w:ascii="Calibri" w:eastAsia="Times New Roman" w:hAnsi="Calibri" w:cs="Calibri"/>
                <w:color w:val="FFFFFF"/>
                <w:u w:val="single"/>
              </w:rPr>
            </w:pPr>
          </w:p>
        </w:tc>
      </w:tr>
      <w:tr w:rsidR="007719E2" w:rsidRPr="007719E2" w14:paraId="284B5427" w14:textId="77777777" w:rsidTr="00761204">
        <w:trPr>
          <w:trHeight w:val="908"/>
        </w:trPr>
        <w:tc>
          <w:tcPr>
            <w:tcW w:w="5310" w:type="dxa"/>
            <w:tcBorders>
              <w:top w:val="single" w:sz="4" w:space="0" w:color="auto"/>
              <w:bottom w:val="single" w:sz="4" w:space="0" w:color="auto"/>
            </w:tcBorders>
            <w:shd w:val="clear" w:color="auto" w:fill="auto"/>
            <w:vAlign w:val="center"/>
            <w:hideMark/>
          </w:tcPr>
          <w:p w14:paraId="339CD94D"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Annually diverting from landfills at least 50% of non-hazardous solid waste, including food and compostable material, and construction and demolition waste and debris by FY2025; and 75% by FY2030.</w:t>
            </w:r>
          </w:p>
        </w:tc>
        <w:tc>
          <w:tcPr>
            <w:tcW w:w="2050" w:type="dxa"/>
            <w:tcBorders>
              <w:top w:val="single" w:sz="4" w:space="0" w:color="auto"/>
              <w:bottom w:val="single" w:sz="4" w:space="0" w:color="auto"/>
            </w:tcBorders>
            <w:shd w:val="clear" w:color="auto" w:fill="auto"/>
            <w:vAlign w:val="center"/>
            <w:hideMark/>
          </w:tcPr>
          <w:p w14:paraId="23492DE0" w14:textId="4B8AD005" w:rsidR="007719E2" w:rsidRPr="007719E2" w:rsidRDefault="00AE1A5C" w:rsidP="007719E2">
            <w:pPr>
              <w:spacing w:after="0" w:line="240" w:lineRule="auto"/>
              <w:rPr>
                <w:rFonts w:ascii="Calibri" w:eastAsia="Times New Roman" w:hAnsi="Calibri" w:cs="Calibri"/>
                <w:color w:val="0563C1"/>
                <w:u w:val="single"/>
              </w:rPr>
            </w:pPr>
            <w:hyperlink r:id="rId35" w:history="1">
              <w:hyperlink r:id="rId36" w:history="1">
                <w:r w:rsidR="0044277B" w:rsidRPr="007719E2">
                  <w:rPr>
                    <w:rFonts w:ascii="Calibri" w:eastAsia="Times New Roman" w:hAnsi="Calibri" w:cs="Calibri"/>
                    <w:color w:val="0563C1"/>
                    <w:u w:val="single"/>
                  </w:rPr>
                  <w:t>42 USC §13101</w:t>
                </w:r>
              </w:hyperlink>
              <w:r w:rsidR="007719E2" w:rsidRPr="007719E2">
                <w:rPr>
                  <w:rFonts w:ascii="Calibri" w:eastAsia="Times New Roman" w:hAnsi="Calibri" w:cs="Calibri"/>
                  <w:color w:val="0563C1"/>
                  <w:u w:val="single"/>
                </w:rPr>
                <w:br/>
                <w:t>EO 14057 §207</w:t>
              </w:r>
            </w:hyperlink>
          </w:p>
        </w:tc>
        <w:tc>
          <w:tcPr>
            <w:tcW w:w="6950" w:type="dxa"/>
            <w:tcBorders>
              <w:top w:val="single" w:sz="4" w:space="0" w:color="auto"/>
              <w:bottom w:val="single" w:sz="4" w:space="0" w:color="auto"/>
            </w:tcBorders>
            <w:shd w:val="clear" w:color="auto" w:fill="auto"/>
            <w:vAlign w:val="center"/>
            <w:hideMark/>
          </w:tcPr>
          <w:p w14:paraId="595F0EF9" w14:textId="2FC2BF68" w:rsidR="0032079F" w:rsidRDefault="0032079F" w:rsidP="007719E2">
            <w:pPr>
              <w:spacing w:after="0" w:line="240" w:lineRule="auto"/>
              <w:rPr>
                <w:rFonts w:ascii="Calibri" w:eastAsia="Times New Roman" w:hAnsi="Calibri" w:cs="Calibri"/>
                <w:color w:val="0D0D0D"/>
              </w:rPr>
            </w:pPr>
            <w:r>
              <w:rPr>
                <w:rFonts w:ascii="Calibri" w:eastAsia="Times New Roman" w:hAnsi="Calibri" w:cs="Calibri"/>
                <w:color w:val="0D0D0D"/>
              </w:rPr>
              <w:t xml:space="preserve">Key strategies: reduce, reuse, recycle/compost, energy recovery, </w:t>
            </w:r>
            <w:r w:rsidR="007F49BC">
              <w:rPr>
                <w:rFonts w:ascii="Calibri" w:eastAsia="Times New Roman" w:hAnsi="Calibri" w:cs="Calibri"/>
                <w:color w:val="0D0D0D"/>
              </w:rPr>
              <w:t xml:space="preserve">and </w:t>
            </w:r>
            <w:r>
              <w:rPr>
                <w:rFonts w:ascii="Calibri" w:eastAsia="Times New Roman" w:hAnsi="Calibri" w:cs="Calibri"/>
                <w:color w:val="0D0D0D"/>
              </w:rPr>
              <w:t>treat</w:t>
            </w:r>
            <w:r w:rsidR="007F49BC">
              <w:rPr>
                <w:rFonts w:ascii="Calibri" w:eastAsia="Times New Roman" w:hAnsi="Calibri" w:cs="Calibri"/>
                <w:color w:val="0D0D0D"/>
              </w:rPr>
              <w:t>.</w:t>
            </w:r>
          </w:p>
          <w:p w14:paraId="5D35B4DF" w14:textId="7068C2C6" w:rsidR="00DE1184" w:rsidRDefault="00DE1184" w:rsidP="007719E2">
            <w:pPr>
              <w:spacing w:after="0" w:line="240" w:lineRule="auto"/>
              <w:rPr>
                <w:rFonts w:ascii="Calibri" w:eastAsia="Times New Roman" w:hAnsi="Calibri" w:cs="Calibri"/>
                <w:color w:val="0D0D0D"/>
              </w:rPr>
            </w:pPr>
          </w:p>
          <w:p w14:paraId="7E05181E" w14:textId="4EFA78A3" w:rsidR="00DE1184" w:rsidRDefault="00DE1184" w:rsidP="007719E2">
            <w:pPr>
              <w:spacing w:after="0" w:line="240" w:lineRule="auto"/>
              <w:rPr>
                <w:rFonts w:ascii="Calibri" w:eastAsia="Times New Roman" w:hAnsi="Calibri" w:cs="Calibri"/>
                <w:color w:val="0D0D0D"/>
              </w:rPr>
            </w:pPr>
            <w:r>
              <w:rPr>
                <w:rFonts w:ascii="Calibri" w:eastAsia="Times New Roman" w:hAnsi="Calibri" w:cs="Calibri"/>
                <w:color w:val="0D0D0D"/>
              </w:rPr>
              <w:t xml:space="preserve">Agencies should require project teams to create a C&amp;D waste management plan for new construction, modernization, renovation, beginning in FY 2024. </w:t>
            </w:r>
          </w:p>
          <w:p w14:paraId="4971A81E" w14:textId="32898058"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br/>
              <w:t xml:space="preserve">Agencies must ensure all new construction and modernization projects greater than 25,000 gross square feet entering the design phase in fiscal year 2022 and beyond are designed to be net-zero emissions by 2030, and where feasible, net-zero water and waste buildings. </w:t>
            </w:r>
          </w:p>
        </w:tc>
      </w:tr>
      <w:tr w:rsidR="00761204" w:rsidRPr="007719E2" w14:paraId="2E5FDDE1" w14:textId="77777777" w:rsidTr="00761204">
        <w:trPr>
          <w:trHeight w:val="288"/>
        </w:trPr>
        <w:tc>
          <w:tcPr>
            <w:tcW w:w="5310" w:type="dxa"/>
            <w:tcBorders>
              <w:top w:val="single" w:sz="4" w:space="0" w:color="auto"/>
              <w:bottom w:val="single" w:sz="4" w:space="0" w:color="auto"/>
            </w:tcBorders>
            <w:shd w:val="clear" w:color="auto" w:fill="EDEDED" w:themeFill="accent3" w:themeFillTint="33"/>
            <w:vAlign w:val="center"/>
            <w:hideMark/>
          </w:tcPr>
          <w:p w14:paraId="6CE81A0E" w14:textId="77777777" w:rsidR="00116117" w:rsidRPr="007719E2" w:rsidRDefault="00116117" w:rsidP="00116117">
            <w:pPr>
              <w:spacing w:after="0" w:line="240" w:lineRule="auto"/>
              <w:rPr>
                <w:rFonts w:ascii="Calibri" w:eastAsia="Times New Roman" w:hAnsi="Calibri" w:cs="Calibri"/>
                <w:color w:val="0D0D0D"/>
              </w:rPr>
            </w:pPr>
            <w:r w:rsidRPr="007719E2">
              <w:rPr>
                <w:rFonts w:ascii="Calibri" w:eastAsia="Times New Roman" w:hAnsi="Calibri" w:cs="Calibri"/>
                <w:color w:val="0D0D0D"/>
              </w:rPr>
              <w:t>Hazardous substance reporting and reduction.</w:t>
            </w:r>
          </w:p>
        </w:tc>
        <w:tc>
          <w:tcPr>
            <w:tcW w:w="2050" w:type="dxa"/>
            <w:tcBorders>
              <w:top w:val="single" w:sz="4" w:space="0" w:color="auto"/>
              <w:bottom w:val="single" w:sz="4" w:space="0" w:color="auto"/>
            </w:tcBorders>
            <w:shd w:val="clear" w:color="auto" w:fill="EDEDED" w:themeFill="accent3" w:themeFillTint="33"/>
            <w:vAlign w:val="center"/>
            <w:hideMark/>
          </w:tcPr>
          <w:p w14:paraId="2819A4BA" w14:textId="2DB0F8D8" w:rsidR="00116117" w:rsidRPr="00116117" w:rsidRDefault="00AE1A5C" w:rsidP="00116117">
            <w:pPr>
              <w:spacing w:after="0" w:line="240" w:lineRule="auto"/>
              <w:rPr>
                <w:rFonts w:ascii="Calibri" w:eastAsia="Times New Roman" w:hAnsi="Calibri" w:cs="Calibri"/>
                <w:color w:val="0563C1"/>
                <w:u w:val="single"/>
              </w:rPr>
            </w:pPr>
            <w:hyperlink r:id="rId37" w:history="1">
              <w:r w:rsidR="00116117" w:rsidRPr="007719E2">
                <w:rPr>
                  <w:rStyle w:val="Hyperlink"/>
                  <w:rFonts w:ascii="Calibri" w:eastAsia="Times New Roman" w:hAnsi="Calibri" w:cs="Calibri"/>
                </w:rPr>
                <w:t>42 USC § 110</w:t>
              </w:r>
              <w:r w:rsidR="00116117" w:rsidRPr="00116117">
                <w:rPr>
                  <w:rStyle w:val="Hyperlink"/>
                  <w:rFonts w:ascii="Calibri" w:eastAsia="Times New Roman" w:hAnsi="Calibri" w:cs="Calibri"/>
                </w:rPr>
                <w:t>2</w:t>
              </w:r>
              <w:r w:rsidR="00116117" w:rsidRPr="007719E2">
                <w:rPr>
                  <w:rStyle w:val="Hyperlink"/>
                  <w:rFonts w:ascii="Calibri" w:eastAsia="Times New Roman" w:hAnsi="Calibri" w:cs="Calibri"/>
                </w:rPr>
                <w:t>1</w:t>
              </w:r>
            </w:hyperlink>
          </w:p>
          <w:p w14:paraId="4E5B970B" w14:textId="77777777" w:rsidR="00116117" w:rsidRPr="00116117" w:rsidRDefault="00AE1A5C" w:rsidP="00116117">
            <w:pPr>
              <w:spacing w:after="0" w:line="240" w:lineRule="auto"/>
              <w:rPr>
                <w:rFonts w:ascii="Calibri" w:eastAsia="Times New Roman" w:hAnsi="Calibri" w:cs="Calibri"/>
                <w:color w:val="0563C1"/>
                <w:u w:val="single"/>
              </w:rPr>
            </w:pPr>
            <w:hyperlink r:id="rId38" w:history="1">
              <w:r w:rsidR="00116117" w:rsidRPr="007719E2">
                <w:rPr>
                  <w:rStyle w:val="Hyperlink"/>
                  <w:rFonts w:ascii="Calibri" w:eastAsia="Times New Roman" w:hAnsi="Calibri" w:cs="Calibri"/>
                </w:rPr>
                <w:t>42 USC § 110</w:t>
              </w:r>
              <w:r w:rsidR="00116117" w:rsidRPr="00116117">
                <w:rPr>
                  <w:rStyle w:val="Hyperlink"/>
                  <w:rFonts w:ascii="Calibri" w:eastAsia="Times New Roman" w:hAnsi="Calibri" w:cs="Calibri"/>
                </w:rPr>
                <w:t>22</w:t>
              </w:r>
            </w:hyperlink>
          </w:p>
          <w:p w14:paraId="475CC192" w14:textId="66FE0A2F" w:rsidR="00116117" w:rsidRPr="00116117" w:rsidRDefault="00AE1A5C" w:rsidP="00116117">
            <w:pPr>
              <w:spacing w:after="0" w:line="240" w:lineRule="auto"/>
              <w:rPr>
                <w:color w:val="0563C1"/>
                <w:u w:val="single"/>
              </w:rPr>
            </w:pPr>
            <w:hyperlink r:id="rId39" w:history="1">
              <w:r w:rsidR="00116117" w:rsidRPr="007719E2">
                <w:rPr>
                  <w:rStyle w:val="Hyperlink"/>
                  <w:rFonts w:ascii="Calibri" w:eastAsia="Times New Roman" w:hAnsi="Calibri" w:cs="Calibri"/>
                </w:rPr>
                <w:t xml:space="preserve">42 USC § </w:t>
              </w:r>
              <w:r w:rsidR="00116117" w:rsidRPr="00891EC2">
                <w:rPr>
                  <w:rStyle w:val="Hyperlink"/>
                  <w:rFonts w:ascii="Calibri" w:eastAsia="Times New Roman" w:hAnsi="Calibri" w:cs="Calibri"/>
                </w:rPr>
                <w:t>6</w:t>
              </w:r>
              <w:r w:rsidR="00116117" w:rsidRPr="00891EC2">
                <w:rPr>
                  <w:rStyle w:val="Hyperlink"/>
                </w:rPr>
                <w:t>921</w:t>
              </w:r>
            </w:hyperlink>
          </w:p>
          <w:p w14:paraId="1F3C8CA4" w14:textId="64910ADE" w:rsidR="00116117" w:rsidRPr="007719E2" w:rsidRDefault="00AE1A5C" w:rsidP="00116117">
            <w:pPr>
              <w:spacing w:after="0" w:line="240" w:lineRule="auto"/>
              <w:rPr>
                <w:rFonts w:ascii="Calibri" w:eastAsia="Times New Roman" w:hAnsi="Calibri" w:cs="Calibri"/>
                <w:color w:val="0563C1"/>
                <w:u w:val="single"/>
              </w:rPr>
            </w:pPr>
            <w:hyperlink r:id="rId40" w:history="1">
              <w:r w:rsidR="00116117" w:rsidRPr="007719E2">
                <w:rPr>
                  <w:rStyle w:val="Hyperlink"/>
                  <w:rFonts w:ascii="Calibri" w:eastAsia="Times New Roman" w:hAnsi="Calibri" w:cs="Calibri"/>
                </w:rPr>
                <w:t xml:space="preserve">42 USC § </w:t>
              </w:r>
              <w:r w:rsidR="00116117" w:rsidRPr="00116117">
                <w:rPr>
                  <w:rStyle w:val="Hyperlink"/>
                  <w:rFonts w:ascii="Calibri" w:eastAsia="Times New Roman" w:hAnsi="Calibri" w:cs="Calibri"/>
                </w:rPr>
                <w:t>6</w:t>
              </w:r>
              <w:r w:rsidR="00116117" w:rsidRPr="00116117">
                <w:rPr>
                  <w:rStyle w:val="Hyperlink"/>
                </w:rPr>
                <w:t>961</w:t>
              </w:r>
            </w:hyperlink>
          </w:p>
        </w:tc>
        <w:tc>
          <w:tcPr>
            <w:tcW w:w="6950" w:type="dxa"/>
            <w:tcBorders>
              <w:top w:val="single" w:sz="4" w:space="0" w:color="auto"/>
              <w:bottom w:val="single" w:sz="4" w:space="0" w:color="auto"/>
            </w:tcBorders>
            <w:shd w:val="clear" w:color="auto" w:fill="EDEDED" w:themeFill="accent3" w:themeFillTint="33"/>
            <w:vAlign w:val="center"/>
            <w:hideMark/>
          </w:tcPr>
          <w:p w14:paraId="70EC254D" w14:textId="0F9BFA38" w:rsidR="00116117" w:rsidRPr="007719E2" w:rsidRDefault="00116117" w:rsidP="00116117">
            <w:pPr>
              <w:spacing w:after="0" w:line="240" w:lineRule="auto"/>
              <w:rPr>
                <w:rFonts w:ascii="Calibri" w:eastAsia="Times New Roman" w:hAnsi="Calibri" w:cs="Calibri"/>
                <w:color w:val="0D0D0D"/>
              </w:rPr>
            </w:pPr>
            <w:r>
              <w:rPr>
                <w:rFonts w:ascii="Calibri" w:eastAsia="Times New Roman" w:hAnsi="Calibri" w:cs="Calibri"/>
                <w:color w:val="0D0D0D"/>
              </w:rPr>
              <w:t>Agencies must comply with state, interstate, and local requirements for management and disposal of non-hazardous solid waste and hazardous waste.</w:t>
            </w:r>
          </w:p>
        </w:tc>
      </w:tr>
      <w:tr w:rsidR="00486658" w:rsidRPr="007719E2" w14:paraId="0D3D05EE" w14:textId="77777777" w:rsidTr="00761204">
        <w:trPr>
          <w:trHeight w:val="288"/>
        </w:trPr>
        <w:tc>
          <w:tcPr>
            <w:tcW w:w="5310" w:type="dxa"/>
            <w:tcBorders>
              <w:top w:val="single" w:sz="4" w:space="0" w:color="auto"/>
              <w:bottom w:val="single" w:sz="4" w:space="0" w:color="auto"/>
            </w:tcBorders>
            <w:shd w:val="clear" w:color="auto" w:fill="auto"/>
            <w:vAlign w:val="center"/>
          </w:tcPr>
          <w:p w14:paraId="6DC2820D" w14:textId="6F6EFE46" w:rsidR="00486658" w:rsidRPr="007719E2" w:rsidRDefault="00486658" w:rsidP="007719E2">
            <w:pPr>
              <w:spacing w:after="0" w:line="240" w:lineRule="auto"/>
              <w:rPr>
                <w:rFonts w:ascii="Calibri" w:eastAsia="Times New Roman" w:hAnsi="Calibri" w:cs="Calibri"/>
                <w:color w:val="0D0D0D"/>
              </w:rPr>
            </w:pPr>
            <w:r>
              <w:rPr>
                <w:rFonts w:ascii="Calibri" w:eastAsia="Times New Roman" w:hAnsi="Calibri" w:cs="Calibri"/>
                <w:color w:val="0D0D0D"/>
              </w:rPr>
              <w:t>Promote transition to a circular economy</w:t>
            </w:r>
          </w:p>
        </w:tc>
        <w:tc>
          <w:tcPr>
            <w:tcW w:w="2050" w:type="dxa"/>
            <w:tcBorders>
              <w:top w:val="single" w:sz="4" w:space="0" w:color="auto"/>
              <w:bottom w:val="single" w:sz="4" w:space="0" w:color="auto"/>
            </w:tcBorders>
            <w:shd w:val="clear" w:color="auto" w:fill="auto"/>
            <w:vAlign w:val="center"/>
          </w:tcPr>
          <w:p w14:paraId="09AC6461" w14:textId="1A217C63" w:rsidR="0032079F" w:rsidRDefault="00AE1A5C" w:rsidP="007719E2">
            <w:pPr>
              <w:spacing w:after="0" w:line="240" w:lineRule="auto"/>
              <w:rPr>
                <w:rFonts w:ascii="Calibri" w:eastAsia="Times New Roman" w:hAnsi="Calibri" w:cs="Calibri"/>
                <w:color w:val="0563C1"/>
                <w:u w:val="single"/>
              </w:rPr>
            </w:pPr>
            <w:hyperlink r:id="rId41" w:history="1">
              <w:r w:rsidR="0032079F" w:rsidRPr="0032079F">
                <w:rPr>
                  <w:rStyle w:val="Hyperlink"/>
                  <w:rFonts w:ascii="Calibri" w:eastAsia="Times New Roman" w:hAnsi="Calibri" w:cs="Calibri"/>
                </w:rPr>
                <w:t>33 USC 4201</w:t>
              </w:r>
            </w:hyperlink>
          </w:p>
          <w:p w14:paraId="5A041F10" w14:textId="3178352B" w:rsidR="00486658" w:rsidRPr="007719E2" w:rsidRDefault="00AE1A5C" w:rsidP="007719E2">
            <w:pPr>
              <w:spacing w:after="0" w:line="240" w:lineRule="auto"/>
              <w:rPr>
                <w:rFonts w:ascii="Calibri" w:eastAsia="Times New Roman" w:hAnsi="Calibri" w:cs="Calibri"/>
                <w:color w:val="0563C1"/>
                <w:highlight w:val="yellow"/>
                <w:u w:val="single"/>
              </w:rPr>
            </w:pPr>
            <w:hyperlink r:id="rId42" w:history="1">
              <w:r w:rsidR="00486658" w:rsidRPr="007719E2">
                <w:rPr>
                  <w:rStyle w:val="Hyperlink"/>
                  <w:rFonts w:ascii="Calibri" w:eastAsia="Times New Roman" w:hAnsi="Calibri" w:cs="Calibri"/>
                </w:rPr>
                <w:t>EO 14057 §207</w:t>
              </w:r>
            </w:hyperlink>
          </w:p>
        </w:tc>
        <w:tc>
          <w:tcPr>
            <w:tcW w:w="6950" w:type="dxa"/>
            <w:tcBorders>
              <w:top w:val="single" w:sz="4" w:space="0" w:color="auto"/>
              <w:bottom w:val="single" w:sz="4" w:space="0" w:color="auto"/>
            </w:tcBorders>
            <w:shd w:val="clear" w:color="auto" w:fill="auto"/>
            <w:vAlign w:val="center"/>
          </w:tcPr>
          <w:p w14:paraId="6B2889D8" w14:textId="7DD9203F" w:rsidR="00486658" w:rsidRPr="00116117" w:rsidRDefault="00116117" w:rsidP="007719E2">
            <w:pPr>
              <w:spacing w:after="0" w:line="240" w:lineRule="auto"/>
              <w:rPr>
                <w:rFonts w:ascii="Calibri" w:eastAsia="Times New Roman" w:hAnsi="Calibri" w:cs="Calibri"/>
                <w:color w:val="0D0D0D"/>
              </w:rPr>
            </w:pPr>
            <w:r w:rsidRPr="00116117">
              <w:rPr>
                <w:rFonts w:ascii="Calibri" w:eastAsia="Times New Roman" w:hAnsi="Calibri" w:cs="Calibri"/>
                <w:color w:val="0D0D0D"/>
              </w:rPr>
              <w:t xml:space="preserve">Minimize waste, advance pollution prevention, and promote a transition to circular economy by reducing and phasing out procurement of single-use plastic products, to the maximum extent practicable. </w:t>
            </w:r>
          </w:p>
        </w:tc>
      </w:tr>
      <w:tr w:rsidR="007719E2" w:rsidRPr="007719E2" w14:paraId="2F36883C" w14:textId="77777777" w:rsidTr="00761204">
        <w:trPr>
          <w:trHeight w:val="348"/>
        </w:trPr>
        <w:tc>
          <w:tcPr>
            <w:tcW w:w="5310" w:type="dxa"/>
            <w:tcBorders>
              <w:top w:val="single" w:sz="4" w:space="0" w:color="auto"/>
              <w:bottom w:val="single" w:sz="4" w:space="0" w:color="auto"/>
            </w:tcBorders>
            <w:shd w:val="clear" w:color="000000" w:fill="203764"/>
            <w:noWrap/>
            <w:vAlign w:val="center"/>
            <w:hideMark/>
          </w:tcPr>
          <w:p w14:paraId="2ECFD196" w14:textId="77777777" w:rsidR="007719E2" w:rsidRPr="007719E2" w:rsidRDefault="007719E2" w:rsidP="007719E2">
            <w:pPr>
              <w:spacing w:after="0" w:line="240" w:lineRule="auto"/>
              <w:rPr>
                <w:rFonts w:ascii="Calibri" w:eastAsia="Times New Roman" w:hAnsi="Calibri" w:cs="Calibri"/>
                <w:b/>
                <w:bCs/>
                <w:color w:val="FFFFFF"/>
              </w:rPr>
            </w:pPr>
            <w:r w:rsidRPr="007719E2">
              <w:rPr>
                <w:rFonts w:ascii="Calibri" w:eastAsia="Times New Roman" w:hAnsi="Calibri" w:cs="Calibri"/>
                <w:b/>
                <w:bCs/>
                <w:color w:val="FFFFFF"/>
              </w:rPr>
              <w:t>Sustainable Procurement</w:t>
            </w:r>
          </w:p>
        </w:tc>
        <w:tc>
          <w:tcPr>
            <w:tcW w:w="2050" w:type="dxa"/>
            <w:tcBorders>
              <w:top w:val="single" w:sz="4" w:space="0" w:color="auto"/>
              <w:bottom w:val="single" w:sz="4" w:space="0" w:color="auto"/>
            </w:tcBorders>
            <w:shd w:val="clear" w:color="000000" w:fill="203764"/>
            <w:vAlign w:val="center"/>
            <w:hideMark/>
          </w:tcPr>
          <w:p w14:paraId="75A840F4" w14:textId="539455D7" w:rsidR="007719E2" w:rsidRPr="007719E2" w:rsidRDefault="007719E2" w:rsidP="007719E2">
            <w:pPr>
              <w:spacing w:after="0" w:line="240" w:lineRule="auto"/>
              <w:rPr>
                <w:rFonts w:ascii="Calibri" w:eastAsia="Times New Roman" w:hAnsi="Calibri" w:cs="Calibri"/>
                <w:color w:val="FFFFFF"/>
                <w:u w:val="single"/>
              </w:rPr>
            </w:pPr>
          </w:p>
        </w:tc>
        <w:tc>
          <w:tcPr>
            <w:tcW w:w="6950" w:type="dxa"/>
            <w:tcBorders>
              <w:top w:val="single" w:sz="4" w:space="0" w:color="auto"/>
              <w:bottom w:val="single" w:sz="4" w:space="0" w:color="auto"/>
            </w:tcBorders>
            <w:shd w:val="clear" w:color="000000" w:fill="203764"/>
            <w:vAlign w:val="center"/>
            <w:hideMark/>
          </w:tcPr>
          <w:p w14:paraId="52D0CC32" w14:textId="2944E866" w:rsidR="007719E2" w:rsidRPr="007719E2" w:rsidRDefault="007719E2" w:rsidP="007719E2">
            <w:pPr>
              <w:spacing w:after="0" w:line="240" w:lineRule="auto"/>
              <w:rPr>
                <w:rFonts w:ascii="Calibri" w:eastAsia="Times New Roman" w:hAnsi="Calibri" w:cs="Calibri"/>
                <w:color w:val="FFFFFF"/>
                <w:u w:val="single"/>
              </w:rPr>
            </w:pPr>
          </w:p>
        </w:tc>
      </w:tr>
      <w:tr w:rsidR="007719E2" w:rsidRPr="007719E2" w14:paraId="470BED68" w14:textId="77777777" w:rsidTr="00154368">
        <w:trPr>
          <w:trHeight w:val="864"/>
        </w:trPr>
        <w:tc>
          <w:tcPr>
            <w:tcW w:w="5310" w:type="dxa"/>
            <w:tcBorders>
              <w:top w:val="single" w:sz="4" w:space="0" w:color="auto"/>
              <w:bottom w:val="single" w:sz="4" w:space="0" w:color="auto"/>
            </w:tcBorders>
            <w:shd w:val="clear" w:color="auto" w:fill="auto"/>
            <w:vAlign w:val="center"/>
            <w:hideMark/>
          </w:tcPr>
          <w:p w14:paraId="0584667D" w14:textId="58FC51C2" w:rsidR="007719E2" w:rsidRPr="00154368" w:rsidRDefault="007719E2" w:rsidP="007719E2">
            <w:pPr>
              <w:spacing w:after="0" w:line="240" w:lineRule="auto"/>
              <w:rPr>
                <w:rFonts w:ascii="Calibri" w:eastAsia="Times New Roman" w:hAnsi="Calibri" w:cs="Calibri"/>
                <w:color w:val="0D0D0D"/>
              </w:rPr>
            </w:pPr>
            <w:r w:rsidRPr="00154368">
              <w:rPr>
                <w:rFonts w:ascii="Calibri" w:eastAsia="Times New Roman" w:hAnsi="Calibri" w:cs="Calibri"/>
                <w:color w:val="0D0D0D"/>
              </w:rPr>
              <w:t>Purchase sustainable products and services identified or recommended by the Environmental Protection Agency (EPA)</w:t>
            </w:r>
          </w:p>
        </w:tc>
        <w:tc>
          <w:tcPr>
            <w:tcW w:w="2050" w:type="dxa"/>
            <w:tcBorders>
              <w:top w:val="single" w:sz="4" w:space="0" w:color="auto"/>
              <w:bottom w:val="single" w:sz="4" w:space="0" w:color="auto"/>
            </w:tcBorders>
            <w:shd w:val="clear" w:color="auto" w:fill="auto"/>
            <w:vAlign w:val="center"/>
            <w:hideMark/>
          </w:tcPr>
          <w:p w14:paraId="13A85EB9" w14:textId="77777777" w:rsidR="007719E2" w:rsidRDefault="00AE1A5C" w:rsidP="007719E2">
            <w:pPr>
              <w:spacing w:after="0" w:line="240" w:lineRule="auto"/>
              <w:rPr>
                <w:rFonts w:ascii="Calibri" w:eastAsia="Times New Roman" w:hAnsi="Calibri" w:cs="Calibri"/>
                <w:color w:val="0563C1"/>
                <w:u w:val="single"/>
              </w:rPr>
            </w:pPr>
            <w:hyperlink r:id="rId43" w:history="1">
              <w:r w:rsidR="00A50E6A" w:rsidRPr="00154368">
                <w:rPr>
                  <w:rStyle w:val="Hyperlink"/>
                </w:rPr>
                <w:t>EO 14057 §208</w:t>
              </w:r>
            </w:hyperlink>
            <w:r w:rsidR="007719E2" w:rsidRPr="00154368">
              <w:rPr>
                <w:rFonts w:ascii="Calibri" w:eastAsia="Times New Roman" w:hAnsi="Calibri" w:cs="Calibri"/>
                <w:color w:val="0563C1"/>
                <w:u w:val="single"/>
              </w:rPr>
              <w:br/>
            </w:r>
            <w:hyperlink r:id="rId44" w:history="1">
              <w:r w:rsidR="007719E2" w:rsidRPr="00154368">
                <w:rPr>
                  <w:rStyle w:val="Hyperlink"/>
                  <w:rFonts w:ascii="Calibri" w:eastAsia="Times New Roman" w:hAnsi="Calibri" w:cs="Calibri"/>
                </w:rPr>
                <w:t xml:space="preserve">FAR </w:t>
              </w:r>
              <w:r w:rsidR="00154368" w:rsidRPr="00154368">
                <w:rPr>
                  <w:rStyle w:val="Hyperlink"/>
                  <w:rFonts w:ascii="Calibri" w:eastAsia="Times New Roman" w:hAnsi="Calibri" w:cs="Calibri"/>
                </w:rPr>
                <w:t>S</w:t>
              </w:r>
              <w:r w:rsidR="007719E2" w:rsidRPr="00154368">
                <w:rPr>
                  <w:rStyle w:val="Hyperlink"/>
                  <w:rFonts w:ascii="Calibri" w:eastAsia="Times New Roman" w:hAnsi="Calibri" w:cs="Calibri"/>
                </w:rPr>
                <w:t>ubpart 23</w:t>
              </w:r>
            </w:hyperlink>
          </w:p>
          <w:p w14:paraId="2294131C" w14:textId="77777777" w:rsidR="00257AF5" w:rsidRDefault="00AE1A5C" w:rsidP="007719E2">
            <w:pPr>
              <w:spacing w:after="0" w:line="240" w:lineRule="auto"/>
              <w:rPr>
                <w:rFonts w:ascii="Calibri" w:eastAsia="Times New Roman" w:hAnsi="Calibri" w:cs="Calibri"/>
                <w:color w:val="0D0D0D"/>
              </w:rPr>
            </w:pPr>
            <w:hyperlink r:id="rId45" w:history="1">
              <w:r w:rsidR="00257AF5" w:rsidRPr="00257AF5">
                <w:rPr>
                  <w:rStyle w:val="Hyperlink"/>
                  <w:rFonts w:ascii="Calibri" w:eastAsia="Times New Roman" w:hAnsi="Calibri" w:cs="Calibri"/>
                </w:rPr>
                <w:t>42 USC §</w:t>
              </w:r>
              <w:r w:rsidR="00257AF5">
                <w:rPr>
                  <w:rStyle w:val="Hyperlink"/>
                  <w:rFonts w:ascii="Calibri" w:eastAsia="Times New Roman" w:hAnsi="Calibri" w:cs="Calibri"/>
                </w:rPr>
                <w:t>6</w:t>
              </w:r>
              <w:r w:rsidR="00257AF5">
                <w:rPr>
                  <w:rStyle w:val="Hyperlink"/>
                </w:rPr>
                <w:t>962</w:t>
              </w:r>
            </w:hyperlink>
          </w:p>
          <w:p w14:paraId="08F9D397" w14:textId="77777777" w:rsidR="00257AF5" w:rsidRDefault="00AE1A5C" w:rsidP="007719E2">
            <w:pPr>
              <w:spacing w:after="0" w:line="240" w:lineRule="auto"/>
              <w:rPr>
                <w:rFonts w:ascii="Calibri" w:eastAsia="Times New Roman" w:hAnsi="Calibri" w:cs="Calibri"/>
                <w:color w:val="0D0D0D"/>
              </w:rPr>
            </w:pPr>
            <w:hyperlink r:id="rId46" w:history="1">
              <w:r w:rsidR="00257AF5" w:rsidRPr="00257AF5">
                <w:rPr>
                  <w:rStyle w:val="Hyperlink"/>
                  <w:rFonts w:ascii="Calibri" w:eastAsia="Times New Roman" w:hAnsi="Calibri" w:cs="Calibri"/>
                </w:rPr>
                <w:t>42 USC §7671</w:t>
              </w:r>
            </w:hyperlink>
          </w:p>
          <w:p w14:paraId="202393EE" w14:textId="77777777" w:rsidR="00257AF5" w:rsidRDefault="00AE1A5C" w:rsidP="007719E2">
            <w:pPr>
              <w:spacing w:after="0" w:line="240" w:lineRule="auto"/>
              <w:rPr>
                <w:rFonts w:ascii="Calibri" w:eastAsia="Times New Roman" w:hAnsi="Calibri" w:cs="Calibri"/>
                <w:color w:val="0563C1"/>
                <w:u w:val="single"/>
              </w:rPr>
            </w:pPr>
            <w:hyperlink r:id="rId47" w:history="1">
              <w:r w:rsidR="00257AF5" w:rsidRPr="00257AF5">
                <w:rPr>
                  <w:rStyle w:val="Hyperlink"/>
                  <w:rFonts w:ascii="Calibri" w:eastAsia="Times New Roman" w:hAnsi="Calibri" w:cs="Calibri"/>
                </w:rPr>
                <w:t>7 USC §8102</w:t>
              </w:r>
            </w:hyperlink>
          </w:p>
          <w:p w14:paraId="435C89B3" w14:textId="74FC37F1" w:rsidR="00747B0F" w:rsidRPr="00154368" w:rsidRDefault="00AE1A5C" w:rsidP="007719E2">
            <w:pPr>
              <w:spacing w:after="0" w:line="240" w:lineRule="auto"/>
              <w:rPr>
                <w:rFonts w:ascii="Calibri" w:eastAsia="Times New Roman" w:hAnsi="Calibri" w:cs="Calibri"/>
                <w:color w:val="0563C1"/>
                <w:u w:val="single"/>
              </w:rPr>
            </w:pPr>
            <w:hyperlink r:id="rId48" w:history="1">
              <w:r w:rsidR="00747B0F" w:rsidRPr="00747B0F">
                <w:rPr>
                  <w:rStyle w:val="Hyperlink"/>
                  <w:rFonts w:ascii="Calibri" w:eastAsia="Times New Roman" w:hAnsi="Calibri" w:cs="Calibri"/>
                </w:rPr>
                <w:t>42 USC Ch 133</w:t>
              </w:r>
            </w:hyperlink>
          </w:p>
        </w:tc>
        <w:tc>
          <w:tcPr>
            <w:tcW w:w="6950" w:type="dxa"/>
            <w:tcBorders>
              <w:top w:val="single" w:sz="4" w:space="0" w:color="auto"/>
              <w:bottom w:val="single" w:sz="4" w:space="0" w:color="auto"/>
            </w:tcBorders>
            <w:shd w:val="clear" w:color="auto" w:fill="auto"/>
            <w:vAlign w:val="center"/>
            <w:hideMark/>
          </w:tcPr>
          <w:p w14:paraId="03A12724" w14:textId="77777777" w:rsidR="00A50E6A" w:rsidRDefault="00A50E6A" w:rsidP="007719E2">
            <w:pPr>
              <w:spacing w:after="0" w:line="240" w:lineRule="auto"/>
              <w:rPr>
                <w:rFonts w:ascii="Calibri" w:eastAsia="Times New Roman" w:hAnsi="Calibri" w:cs="Calibri"/>
                <w:color w:val="000000"/>
              </w:rPr>
            </w:pPr>
            <w:r>
              <w:rPr>
                <w:rFonts w:ascii="Calibri" w:eastAsia="Times New Roman" w:hAnsi="Calibri" w:cs="Calibri"/>
                <w:color w:val="000000"/>
              </w:rPr>
              <w:t>This includes:</w:t>
            </w:r>
          </w:p>
          <w:p w14:paraId="548A09A9" w14:textId="715BBC4E" w:rsidR="007719E2" w:rsidRDefault="00A50E6A" w:rsidP="00A50E6A">
            <w:pPr>
              <w:pStyle w:val="ListParagraph"/>
              <w:numPr>
                <w:ilvl w:val="0"/>
                <w:numId w:val="1"/>
              </w:numPr>
              <w:spacing w:after="0" w:line="240" w:lineRule="auto"/>
              <w:ind w:left="186" w:hanging="180"/>
              <w:rPr>
                <w:rFonts w:ascii="Calibri" w:eastAsia="Times New Roman" w:hAnsi="Calibri" w:cs="Calibri"/>
                <w:color w:val="000000"/>
              </w:rPr>
            </w:pPr>
            <w:r w:rsidRPr="00A50E6A">
              <w:rPr>
                <w:rFonts w:ascii="Calibri" w:eastAsia="Times New Roman" w:hAnsi="Calibri" w:cs="Calibri"/>
                <w:color w:val="000000"/>
              </w:rPr>
              <w:t>Recycled content products identified by EPA’s Comprehensive Procurement Guideline Program</w:t>
            </w:r>
            <w:r w:rsidR="00154368">
              <w:rPr>
                <w:rFonts w:ascii="Calibri" w:eastAsia="Times New Roman" w:hAnsi="Calibri" w:cs="Calibri"/>
                <w:color w:val="000000"/>
              </w:rPr>
              <w:t xml:space="preserve"> (</w:t>
            </w:r>
            <w:hyperlink r:id="rId49" w:history="1">
              <w:r w:rsidR="00154368" w:rsidRPr="00154368">
                <w:rPr>
                  <w:rStyle w:val="Hyperlink"/>
                  <w:rFonts w:ascii="Calibri" w:eastAsia="Times New Roman" w:hAnsi="Calibri" w:cs="Calibri"/>
                </w:rPr>
                <w:t>FAR Subpart 23.7</w:t>
              </w:r>
            </w:hyperlink>
            <w:r w:rsidR="00257AF5">
              <w:rPr>
                <w:rFonts w:ascii="Calibri" w:eastAsia="Times New Roman" w:hAnsi="Calibri" w:cs="Calibri"/>
                <w:color w:val="000000"/>
              </w:rPr>
              <w:t xml:space="preserve"> and </w:t>
            </w:r>
            <w:hyperlink r:id="rId50" w:anchor="FAR_Subpart_23_4" w:history="1">
              <w:r w:rsidR="00257AF5" w:rsidRPr="00154368">
                <w:rPr>
                  <w:rStyle w:val="Hyperlink"/>
                  <w:rFonts w:ascii="Calibri" w:eastAsia="Times New Roman" w:hAnsi="Calibri" w:cs="Calibri"/>
                </w:rPr>
                <w:t>FAR Subpart 23.4</w:t>
              </w:r>
            </w:hyperlink>
            <w:r w:rsidR="00154368">
              <w:rPr>
                <w:rFonts w:ascii="Calibri" w:eastAsia="Times New Roman" w:hAnsi="Calibri" w:cs="Calibri"/>
                <w:color w:val="000000"/>
              </w:rPr>
              <w:t>)</w:t>
            </w:r>
            <w:r>
              <w:rPr>
                <w:rFonts w:ascii="Calibri" w:eastAsia="Times New Roman" w:hAnsi="Calibri" w:cs="Calibri"/>
                <w:color w:val="000000"/>
              </w:rPr>
              <w:t>;</w:t>
            </w:r>
          </w:p>
          <w:p w14:paraId="6753F68B" w14:textId="1B26163A" w:rsidR="00401760" w:rsidRPr="00A50E6A" w:rsidRDefault="00401760" w:rsidP="00401760">
            <w:pPr>
              <w:pStyle w:val="ListParagraph"/>
              <w:numPr>
                <w:ilvl w:val="1"/>
                <w:numId w:val="1"/>
              </w:numPr>
              <w:spacing w:after="0" w:line="240" w:lineRule="auto"/>
              <w:ind w:left="366" w:hanging="180"/>
              <w:rPr>
                <w:rFonts w:ascii="Calibri" w:eastAsia="Times New Roman" w:hAnsi="Calibri" w:cs="Calibri"/>
                <w:color w:val="000000"/>
              </w:rPr>
            </w:pPr>
            <w:r w:rsidRPr="007719E2">
              <w:rPr>
                <w:rFonts w:ascii="Calibri" w:eastAsia="Times New Roman" w:hAnsi="Calibri" w:cs="Calibri"/>
                <w:color w:val="000000"/>
              </w:rPr>
              <w:t xml:space="preserve">EPA programs that identify sustainable products and services include: </w:t>
            </w:r>
            <w:proofErr w:type="spellStart"/>
            <w:r w:rsidRPr="007719E2">
              <w:rPr>
                <w:rFonts w:ascii="Calibri" w:eastAsia="Times New Roman" w:hAnsi="Calibri" w:cs="Calibri"/>
                <w:color w:val="000000"/>
              </w:rPr>
              <w:t>WaterSense</w:t>
            </w:r>
            <w:proofErr w:type="spellEnd"/>
            <w:r w:rsidRPr="007719E2">
              <w:rPr>
                <w:rFonts w:ascii="Calibri" w:eastAsia="Times New Roman" w:hAnsi="Calibri" w:cs="Calibri"/>
                <w:color w:val="000000"/>
              </w:rPr>
              <w:t>, Safer Choice, SmartWay Transport partners and SmartWay products, and PA Recommendations of Specifications, Standards, and Ecolabels for Federal Purchasing</w:t>
            </w:r>
          </w:p>
          <w:p w14:paraId="1CD73F67" w14:textId="48A5B572" w:rsidR="00A50E6A" w:rsidRPr="00A50E6A" w:rsidRDefault="00A50E6A" w:rsidP="00A50E6A">
            <w:pPr>
              <w:pStyle w:val="ListParagraph"/>
              <w:numPr>
                <w:ilvl w:val="0"/>
                <w:numId w:val="1"/>
              </w:numPr>
              <w:spacing w:after="0" w:line="240" w:lineRule="auto"/>
              <w:ind w:left="186" w:hanging="180"/>
              <w:rPr>
                <w:rFonts w:ascii="Calibri" w:eastAsia="Times New Roman" w:hAnsi="Calibri" w:cs="Calibri"/>
                <w:color w:val="000000"/>
              </w:rPr>
            </w:pPr>
            <w:r w:rsidRPr="00A50E6A">
              <w:rPr>
                <w:rFonts w:ascii="Calibri" w:eastAsia="Times New Roman" w:hAnsi="Calibri" w:cs="Calibri"/>
                <w:color w:val="000000"/>
              </w:rPr>
              <w:t>Biobased products in categories designated by the Department of Agriculture (</w:t>
            </w:r>
            <w:hyperlink r:id="rId51" w:anchor="FAR_Subpart_23_4" w:history="1">
              <w:r w:rsidR="00154368" w:rsidRPr="00154368">
                <w:rPr>
                  <w:rStyle w:val="Hyperlink"/>
                  <w:rFonts w:ascii="Calibri" w:eastAsia="Times New Roman" w:hAnsi="Calibri" w:cs="Calibri"/>
                </w:rPr>
                <w:t>FAR Subpart 23.4</w:t>
              </w:r>
            </w:hyperlink>
            <w:proofErr w:type="gramStart"/>
            <w:r w:rsidR="00154368">
              <w:rPr>
                <w:rFonts w:ascii="Calibri" w:eastAsia="Times New Roman" w:hAnsi="Calibri" w:cs="Calibri"/>
                <w:color w:val="000000"/>
              </w:rPr>
              <w:t>)</w:t>
            </w:r>
            <w:r>
              <w:rPr>
                <w:rFonts w:ascii="Calibri" w:eastAsia="Times New Roman" w:hAnsi="Calibri" w:cs="Calibri"/>
                <w:color w:val="000000"/>
              </w:rPr>
              <w:t>;</w:t>
            </w:r>
            <w:proofErr w:type="gramEnd"/>
          </w:p>
          <w:p w14:paraId="4B454098" w14:textId="3914271E" w:rsidR="00A50E6A" w:rsidRDefault="00A50E6A" w:rsidP="00A50E6A">
            <w:pPr>
              <w:pStyle w:val="ListParagraph"/>
              <w:numPr>
                <w:ilvl w:val="0"/>
                <w:numId w:val="1"/>
              </w:numPr>
              <w:spacing w:after="0" w:line="240" w:lineRule="auto"/>
              <w:ind w:left="186" w:hanging="180"/>
              <w:rPr>
                <w:rFonts w:ascii="Calibri" w:eastAsia="Times New Roman" w:hAnsi="Calibri" w:cs="Calibri"/>
                <w:color w:val="0D0D0D"/>
              </w:rPr>
            </w:pPr>
            <w:r w:rsidRPr="00A50E6A">
              <w:rPr>
                <w:rFonts w:ascii="Calibri" w:eastAsia="Times New Roman" w:hAnsi="Calibri" w:cs="Calibri"/>
                <w:color w:val="0D0D0D"/>
              </w:rPr>
              <w:t>Energy efficient products certified by ENERGY STAR and energy and water efficient products designated by DOE-FEMP</w:t>
            </w:r>
            <w:r w:rsidR="00E2204C">
              <w:rPr>
                <w:rFonts w:ascii="Calibri" w:eastAsia="Times New Roman" w:hAnsi="Calibri" w:cs="Calibri"/>
                <w:color w:val="0D0D0D"/>
              </w:rPr>
              <w:t xml:space="preserve"> (</w:t>
            </w:r>
            <w:hyperlink r:id="rId52" w:anchor="FAR_Subpart_23_2" w:history="1">
              <w:r w:rsidR="00E2204C" w:rsidRPr="00E2204C">
                <w:rPr>
                  <w:rStyle w:val="Hyperlink"/>
                  <w:rFonts w:ascii="Calibri" w:eastAsia="Times New Roman" w:hAnsi="Calibri" w:cs="Calibri"/>
                </w:rPr>
                <w:t>FAR Subpart 23.2</w:t>
              </w:r>
            </w:hyperlink>
            <w:r w:rsidR="00E2204C">
              <w:rPr>
                <w:rFonts w:ascii="Calibri" w:eastAsia="Times New Roman" w:hAnsi="Calibri" w:cs="Calibri"/>
                <w:color w:val="0D0D0D"/>
              </w:rPr>
              <w:t>)</w:t>
            </w:r>
            <w:r>
              <w:rPr>
                <w:rFonts w:ascii="Calibri" w:eastAsia="Times New Roman" w:hAnsi="Calibri" w:cs="Calibri"/>
                <w:color w:val="0D0D0D"/>
              </w:rPr>
              <w:t>; and</w:t>
            </w:r>
          </w:p>
          <w:p w14:paraId="7271F588" w14:textId="67607BB6" w:rsidR="00A50E6A" w:rsidRPr="00A50E6A" w:rsidRDefault="00A50E6A" w:rsidP="00A50E6A">
            <w:pPr>
              <w:pStyle w:val="ListParagraph"/>
              <w:numPr>
                <w:ilvl w:val="0"/>
                <w:numId w:val="1"/>
              </w:numPr>
              <w:spacing w:after="0" w:line="240" w:lineRule="auto"/>
              <w:ind w:left="186" w:hanging="180"/>
              <w:rPr>
                <w:rFonts w:ascii="Calibri" w:eastAsia="Times New Roman" w:hAnsi="Calibri" w:cs="Calibri"/>
                <w:color w:val="0D0D0D"/>
              </w:rPr>
            </w:pPr>
            <w:r>
              <w:rPr>
                <w:rFonts w:ascii="Calibri" w:eastAsia="Times New Roman" w:hAnsi="Calibri" w:cs="Calibri"/>
                <w:color w:val="0D0D0D"/>
              </w:rPr>
              <w:lastRenderedPageBreak/>
              <w:t xml:space="preserve">Products made with or containing acceptable alternatives to </w:t>
            </w:r>
            <w:r w:rsidRPr="007719E2">
              <w:rPr>
                <w:rFonts w:ascii="Calibri" w:eastAsia="Times New Roman" w:hAnsi="Calibri" w:cs="Calibri"/>
                <w:color w:val="0D0D0D"/>
              </w:rPr>
              <w:t>ozone-depleting substances listed by EPA’s Significant New Alternatives Policy (SNAP) program</w:t>
            </w:r>
            <w:r w:rsidR="00257AF5">
              <w:rPr>
                <w:rFonts w:ascii="Calibri" w:eastAsia="Times New Roman" w:hAnsi="Calibri" w:cs="Calibri"/>
                <w:color w:val="0D0D0D"/>
              </w:rPr>
              <w:t xml:space="preserve"> (</w:t>
            </w:r>
            <w:hyperlink r:id="rId53" w:anchor="FAR_Subpart_23_8" w:history="1">
              <w:r w:rsidR="00257AF5" w:rsidRPr="00257AF5">
                <w:rPr>
                  <w:rStyle w:val="Hyperlink"/>
                  <w:rFonts w:ascii="Calibri" w:eastAsia="Times New Roman" w:hAnsi="Calibri" w:cs="Calibri"/>
                </w:rPr>
                <w:t>FAR Subpart 23.8</w:t>
              </w:r>
            </w:hyperlink>
            <w:r w:rsidR="00401760">
              <w:rPr>
                <w:rFonts w:ascii="Calibri" w:eastAsia="Times New Roman" w:hAnsi="Calibri" w:cs="Calibri"/>
                <w:color w:val="0D0D0D"/>
              </w:rPr>
              <w:t xml:space="preserve"> and </w:t>
            </w:r>
            <w:hyperlink r:id="rId54" w:anchor="FAR_Subpart_23_6" w:history="1">
              <w:r w:rsidR="00401760" w:rsidRPr="00401760">
                <w:rPr>
                  <w:rStyle w:val="Hyperlink"/>
                  <w:rFonts w:ascii="Calibri" w:eastAsia="Times New Roman" w:hAnsi="Calibri" w:cs="Calibri"/>
                </w:rPr>
                <w:t>FAR Subpart 23.6</w:t>
              </w:r>
            </w:hyperlink>
            <w:r w:rsidR="00257AF5">
              <w:rPr>
                <w:rFonts w:ascii="Calibri" w:eastAsia="Times New Roman" w:hAnsi="Calibri" w:cs="Calibri"/>
                <w:color w:val="0D0D0D"/>
              </w:rPr>
              <w:t>)</w:t>
            </w:r>
            <w:r w:rsidRPr="007719E2">
              <w:rPr>
                <w:rFonts w:ascii="Calibri" w:eastAsia="Times New Roman" w:hAnsi="Calibri" w:cs="Calibri"/>
                <w:color w:val="0D0D0D"/>
              </w:rPr>
              <w:t>.</w:t>
            </w:r>
          </w:p>
          <w:p w14:paraId="3EFBFA8F" w14:textId="77777777" w:rsidR="00A50E6A" w:rsidRDefault="00A50E6A" w:rsidP="007719E2">
            <w:pPr>
              <w:spacing w:after="0" w:line="240" w:lineRule="auto"/>
              <w:rPr>
                <w:rFonts w:ascii="Calibri" w:eastAsia="Times New Roman" w:hAnsi="Calibri" w:cs="Calibri"/>
                <w:color w:val="000000"/>
                <w:u w:val="single"/>
              </w:rPr>
            </w:pPr>
          </w:p>
          <w:p w14:paraId="501B6C05" w14:textId="08A80539" w:rsidR="00A50E6A" w:rsidRPr="007719E2" w:rsidRDefault="00A50E6A" w:rsidP="007719E2">
            <w:pPr>
              <w:spacing w:after="0" w:line="240" w:lineRule="auto"/>
              <w:rPr>
                <w:rFonts w:ascii="Calibri" w:eastAsia="Times New Roman" w:hAnsi="Calibri" w:cs="Calibri"/>
                <w:color w:val="0563C1"/>
                <w:u w:val="single"/>
              </w:rPr>
            </w:pPr>
          </w:p>
        </w:tc>
      </w:tr>
      <w:tr w:rsidR="007719E2" w:rsidRPr="007719E2" w14:paraId="4C10E007" w14:textId="77777777" w:rsidTr="005B5799">
        <w:trPr>
          <w:trHeight w:val="1440"/>
        </w:trPr>
        <w:tc>
          <w:tcPr>
            <w:tcW w:w="5310" w:type="dxa"/>
            <w:tcBorders>
              <w:top w:val="single" w:sz="4" w:space="0" w:color="auto"/>
              <w:bottom w:val="single" w:sz="4" w:space="0" w:color="auto"/>
            </w:tcBorders>
            <w:shd w:val="clear" w:color="auto" w:fill="EDEDED" w:themeFill="accent3" w:themeFillTint="33"/>
            <w:vAlign w:val="center"/>
            <w:hideMark/>
          </w:tcPr>
          <w:p w14:paraId="7909F0D0" w14:textId="14146CA6" w:rsidR="005B5799" w:rsidRPr="007719E2" w:rsidRDefault="005B5799" w:rsidP="005B5799">
            <w:pPr>
              <w:autoSpaceDE w:val="0"/>
              <w:autoSpaceDN w:val="0"/>
              <w:adjustRightInd w:val="0"/>
              <w:spacing w:after="0" w:line="240" w:lineRule="auto"/>
              <w:rPr>
                <w:rFonts w:ascii="Calibri" w:eastAsia="Times New Roman" w:hAnsi="Calibri" w:cs="Calibri"/>
                <w:color w:val="0D0D0D"/>
              </w:rPr>
            </w:pPr>
            <w:r>
              <w:rPr>
                <w:rFonts w:ascii="Calibri" w:eastAsia="Times New Roman" w:hAnsi="Calibri" w:cs="Calibri"/>
                <w:color w:val="0D0D0D"/>
              </w:rPr>
              <w:lastRenderedPageBreak/>
              <w:t>I</w:t>
            </w:r>
            <w:r w:rsidRPr="005B5799">
              <w:rPr>
                <w:rFonts w:ascii="Calibri" w:eastAsia="Times New Roman" w:hAnsi="Calibri" w:cs="Calibri"/>
                <w:color w:val="0D0D0D"/>
              </w:rPr>
              <w:t>dentifying and prioritizing pollutants and materials, such as concrete</w:t>
            </w:r>
            <w:r>
              <w:rPr>
                <w:rFonts w:ascii="Calibri" w:eastAsia="Times New Roman" w:hAnsi="Calibri" w:cs="Calibri"/>
                <w:color w:val="0D0D0D"/>
              </w:rPr>
              <w:t xml:space="preserve"> </w:t>
            </w:r>
            <w:r w:rsidRPr="005B5799">
              <w:rPr>
                <w:rFonts w:ascii="Calibri" w:eastAsia="Times New Roman" w:hAnsi="Calibri" w:cs="Calibri"/>
                <w:color w:val="0D0D0D"/>
              </w:rPr>
              <w:t>and steel, to be covered under a Buy Clean policy</w:t>
            </w:r>
            <w:r>
              <w:rPr>
                <w:rFonts w:ascii="Calibri" w:eastAsia="Times New Roman" w:hAnsi="Calibri" w:cs="Calibri"/>
                <w:color w:val="0D0D0D"/>
              </w:rPr>
              <w:t>.</w:t>
            </w:r>
          </w:p>
          <w:p w14:paraId="6CF1EA7C" w14:textId="2EFE1AA2" w:rsidR="005B5799" w:rsidRPr="007719E2" w:rsidRDefault="005B5799" w:rsidP="005B5799">
            <w:pPr>
              <w:spacing w:after="0" w:line="240" w:lineRule="auto"/>
              <w:rPr>
                <w:rFonts w:ascii="Calibri" w:eastAsia="Times New Roman" w:hAnsi="Calibri" w:cs="Calibri"/>
                <w:color w:val="0D0D0D"/>
              </w:rPr>
            </w:pPr>
          </w:p>
        </w:tc>
        <w:tc>
          <w:tcPr>
            <w:tcW w:w="2050" w:type="dxa"/>
            <w:tcBorders>
              <w:top w:val="single" w:sz="4" w:space="0" w:color="auto"/>
              <w:bottom w:val="single" w:sz="4" w:space="0" w:color="auto"/>
            </w:tcBorders>
            <w:shd w:val="clear" w:color="auto" w:fill="EDEDED" w:themeFill="accent3" w:themeFillTint="33"/>
            <w:vAlign w:val="center"/>
            <w:hideMark/>
          </w:tcPr>
          <w:p w14:paraId="127831D0" w14:textId="66DCA18A" w:rsidR="005B5799" w:rsidRDefault="00AE1A5C" w:rsidP="005B5799">
            <w:pPr>
              <w:spacing w:after="0" w:line="240" w:lineRule="auto"/>
            </w:pPr>
            <w:hyperlink r:id="rId55" w:history="1">
              <w:r w:rsidR="005B5799" w:rsidRPr="005B5799">
                <w:rPr>
                  <w:rStyle w:val="Hyperlink"/>
                </w:rPr>
                <w:t>EO 14057 §303</w:t>
              </w:r>
            </w:hyperlink>
          </w:p>
          <w:p w14:paraId="17BD989A" w14:textId="58F036EE" w:rsidR="00E2204C" w:rsidRPr="007719E2" w:rsidRDefault="00E2204C" w:rsidP="007719E2">
            <w:pPr>
              <w:spacing w:after="0" w:line="240" w:lineRule="auto"/>
              <w:rPr>
                <w:rFonts w:ascii="Calibri" w:eastAsia="Times New Roman" w:hAnsi="Calibri" w:cs="Calibri"/>
                <w:color w:val="0563C1"/>
                <w:u w:val="single"/>
              </w:rPr>
            </w:pPr>
          </w:p>
        </w:tc>
        <w:tc>
          <w:tcPr>
            <w:tcW w:w="6950" w:type="dxa"/>
            <w:tcBorders>
              <w:top w:val="single" w:sz="4" w:space="0" w:color="auto"/>
              <w:bottom w:val="single" w:sz="4" w:space="0" w:color="auto"/>
            </w:tcBorders>
            <w:shd w:val="clear" w:color="auto" w:fill="EDEDED" w:themeFill="accent3" w:themeFillTint="33"/>
            <w:vAlign w:val="center"/>
            <w:hideMark/>
          </w:tcPr>
          <w:p w14:paraId="5F9401AB" w14:textId="38FA080C" w:rsidR="007719E2" w:rsidRPr="007719E2" w:rsidRDefault="008C4E25" w:rsidP="007719E2">
            <w:pPr>
              <w:spacing w:after="0" w:line="240" w:lineRule="auto"/>
              <w:rPr>
                <w:rFonts w:ascii="Calibri" w:eastAsia="Times New Roman" w:hAnsi="Calibri" w:cs="Calibri"/>
                <w:color w:val="0D0D0D"/>
              </w:rPr>
            </w:pPr>
            <w:r w:rsidRPr="008C4E25">
              <w:rPr>
                <w:rFonts w:ascii="Calibri" w:eastAsia="Times New Roman" w:hAnsi="Calibri" w:cs="Calibri"/>
                <w:color w:val="0D0D0D"/>
              </w:rPr>
              <w:t>Buy Clean Task Force will provide recommendations to CEQ and OMB on policies and procedures to expand consideration of embodied emissions and pollutants of construction materials, such as concrete and steel, in Federal procurement and federally funded projects to reduce embodied emissions.</w:t>
            </w:r>
          </w:p>
        </w:tc>
      </w:tr>
      <w:tr w:rsidR="00356261" w:rsidRPr="007719E2" w14:paraId="391E99AE" w14:textId="77777777" w:rsidTr="002263FE">
        <w:trPr>
          <w:trHeight w:val="864"/>
        </w:trPr>
        <w:tc>
          <w:tcPr>
            <w:tcW w:w="5310" w:type="dxa"/>
            <w:tcBorders>
              <w:top w:val="single" w:sz="4" w:space="0" w:color="auto"/>
              <w:bottom w:val="single" w:sz="4" w:space="0" w:color="auto"/>
            </w:tcBorders>
            <w:shd w:val="clear" w:color="auto" w:fill="auto"/>
            <w:vAlign w:val="center"/>
          </w:tcPr>
          <w:p w14:paraId="20453A32" w14:textId="55A2370A" w:rsidR="00356261" w:rsidRPr="007719E2" w:rsidRDefault="00356261"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Prioritize substitutes for products that contain perfluoroalkyl or polyfluoroalkyl substances (PFAS)</w:t>
            </w:r>
            <w:r>
              <w:rPr>
                <w:rFonts w:ascii="Calibri" w:eastAsia="Times New Roman" w:hAnsi="Calibri" w:cs="Calibri"/>
                <w:color w:val="0D0D0D"/>
              </w:rPr>
              <w:t>.</w:t>
            </w:r>
          </w:p>
        </w:tc>
        <w:tc>
          <w:tcPr>
            <w:tcW w:w="2050" w:type="dxa"/>
            <w:tcBorders>
              <w:top w:val="single" w:sz="4" w:space="0" w:color="auto"/>
              <w:bottom w:val="single" w:sz="4" w:space="0" w:color="auto"/>
            </w:tcBorders>
            <w:shd w:val="clear" w:color="auto" w:fill="auto"/>
            <w:vAlign w:val="center"/>
          </w:tcPr>
          <w:p w14:paraId="3C5114A5" w14:textId="77777777" w:rsidR="00356261" w:rsidRDefault="00AE1A5C" w:rsidP="007719E2">
            <w:pPr>
              <w:spacing w:after="0" w:line="240" w:lineRule="auto"/>
            </w:pPr>
            <w:hyperlink r:id="rId56" w:history="1">
              <w:r w:rsidR="00356261" w:rsidRPr="00154368">
                <w:rPr>
                  <w:rStyle w:val="Hyperlink"/>
                </w:rPr>
                <w:t>EO 14057 §208</w:t>
              </w:r>
            </w:hyperlink>
          </w:p>
          <w:p w14:paraId="1AD65361" w14:textId="13763D77" w:rsidR="00356261" w:rsidRPr="007719E2" w:rsidRDefault="00AE1A5C" w:rsidP="007719E2">
            <w:pPr>
              <w:spacing w:after="0" w:line="240" w:lineRule="auto"/>
              <w:rPr>
                <w:rFonts w:ascii="Calibri" w:eastAsia="Times New Roman" w:hAnsi="Calibri" w:cs="Calibri"/>
                <w:color w:val="0563C1"/>
                <w:u w:val="single"/>
              </w:rPr>
            </w:pPr>
            <w:hyperlink r:id="rId57" w:history="1">
              <w:r w:rsidR="00356261" w:rsidRPr="00356261">
                <w:rPr>
                  <w:rStyle w:val="Hyperlink"/>
                </w:rPr>
                <w:t>10 USC 3062</w:t>
              </w:r>
            </w:hyperlink>
          </w:p>
        </w:tc>
        <w:tc>
          <w:tcPr>
            <w:tcW w:w="6950" w:type="dxa"/>
            <w:tcBorders>
              <w:top w:val="single" w:sz="4" w:space="0" w:color="auto"/>
              <w:bottom w:val="single" w:sz="4" w:space="0" w:color="auto"/>
            </w:tcBorders>
            <w:shd w:val="clear" w:color="auto" w:fill="auto"/>
            <w:vAlign w:val="center"/>
          </w:tcPr>
          <w:p w14:paraId="2B496118" w14:textId="6CC641A2" w:rsidR="00356261" w:rsidRPr="007719E2" w:rsidRDefault="002263FE" w:rsidP="007719E2">
            <w:pPr>
              <w:spacing w:after="0" w:line="240" w:lineRule="auto"/>
              <w:rPr>
                <w:rFonts w:ascii="Calibri" w:eastAsia="Times New Roman" w:hAnsi="Calibri" w:cs="Calibri"/>
                <w:color w:val="0563C1"/>
                <w:u w:val="single"/>
              </w:rPr>
            </w:pPr>
            <w:r w:rsidRPr="007719E2">
              <w:rPr>
                <w:rFonts w:ascii="Calibri" w:eastAsia="Times New Roman" w:hAnsi="Calibri" w:cs="Calibri"/>
                <w:color w:val="0D0D0D"/>
              </w:rPr>
              <w:t>To the maximum extent practicable and consistent with statutory mandates, agencies should avoid the procurement of PFAS-containing covered items, as defined in section 333 of Public Law 116–283.</w:t>
            </w:r>
          </w:p>
        </w:tc>
      </w:tr>
      <w:tr w:rsidR="007719E2" w:rsidRPr="007719E2" w14:paraId="0375E26B" w14:textId="77777777" w:rsidTr="005B5799">
        <w:trPr>
          <w:trHeight w:val="1440"/>
        </w:trPr>
        <w:tc>
          <w:tcPr>
            <w:tcW w:w="5310" w:type="dxa"/>
            <w:tcBorders>
              <w:top w:val="single" w:sz="4" w:space="0" w:color="auto"/>
              <w:bottom w:val="single" w:sz="4" w:space="0" w:color="auto"/>
            </w:tcBorders>
            <w:shd w:val="clear" w:color="auto" w:fill="EDEDED" w:themeFill="accent3" w:themeFillTint="33"/>
            <w:vAlign w:val="center"/>
            <w:hideMark/>
          </w:tcPr>
          <w:p w14:paraId="70593E6C" w14:textId="23E6EBB6"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 xml:space="preserve">Supply </w:t>
            </w:r>
            <w:r w:rsidR="00110EDD">
              <w:rPr>
                <w:rFonts w:ascii="Calibri" w:eastAsia="Times New Roman" w:hAnsi="Calibri" w:cs="Calibri"/>
                <w:color w:val="0D0D0D"/>
              </w:rPr>
              <w:t>chain sustainability and emissions tracking.</w:t>
            </w:r>
          </w:p>
        </w:tc>
        <w:tc>
          <w:tcPr>
            <w:tcW w:w="2050" w:type="dxa"/>
            <w:tcBorders>
              <w:top w:val="single" w:sz="4" w:space="0" w:color="auto"/>
              <w:bottom w:val="single" w:sz="4" w:space="0" w:color="auto"/>
            </w:tcBorders>
            <w:shd w:val="clear" w:color="auto" w:fill="EDEDED" w:themeFill="accent3" w:themeFillTint="33"/>
            <w:vAlign w:val="center"/>
            <w:hideMark/>
          </w:tcPr>
          <w:p w14:paraId="5CD7C288" w14:textId="77777777" w:rsidR="00747B0F" w:rsidRDefault="00AE1A5C" w:rsidP="007719E2">
            <w:pPr>
              <w:spacing w:after="0" w:line="240" w:lineRule="auto"/>
              <w:rPr>
                <w:rFonts w:ascii="Calibri" w:eastAsia="Times New Roman" w:hAnsi="Calibri" w:cs="Calibri"/>
              </w:rPr>
            </w:pPr>
            <w:hyperlink r:id="rId58" w:history="1">
              <w:r w:rsidR="007719E2" w:rsidRPr="00110EDD">
                <w:rPr>
                  <w:rStyle w:val="Hyperlink"/>
                  <w:rFonts w:ascii="Calibri" w:eastAsia="Times New Roman" w:hAnsi="Calibri" w:cs="Calibri"/>
                </w:rPr>
                <w:t>EO 14057</w:t>
              </w:r>
              <w:r w:rsidR="00110EDD" w:rsidRPr="00110EDD">
                <w:rPr>
                  <w:rStyle w:val="Hyperlink"/>
                  <w:rFonts w:ascii="Calibri" w:eastAsia="Times New Roman" w:hAnsi="Calibri" w:cs="Calibri"/>
                </w:rPr>
                <w:t xml:space="preserve"> </w:t>
              </w:r>
              <w:r w:rsidR="00110EDD" w:rsidRPr="00110EDD">
                <w:rPr>
                  <w:rStyle w:val="Hyperlink"/>
                  <w:rFonts w:cstheme="minorHAnsi"/>
                </w:rPr>
                <w:t>§</w:t>
              </w:r>
              <w:r w:rsidR="00110EDD" w:rsidRPr="00110EDD">
                <w:rPr>
                  <w:rStyle w:val="Hyperlink"/>
                </w:rPr>
                <w:t xml:space="preserve">301 and </w:t>
              </w:r>
              <w:r w:rsidR="00110EDD" w:rsidRPr="00110EDD">
                <w:rPr>
                  <w:rStyle w:val="Hyperlink"/>
                  <w:rFonts w:cstheme="minorHAnsi"/>
                </w:rPr>
                <w:t>§</w:t>
              </w:r>
              <w:r w:rsidR="00110EDD" w:rsidRPr="00110EDD">
                <w:rPr>
                  <w:rStyle w:val="Hyperlink"/>
                </w:rPr>
                <w:t>302</w:t>
              </w:r>
            </w:hyperlink>
          </w:p>
          <w:p w14:paraId="2F8D3666" w14:textId="14299597" w:rsidR="00747B0F" w:rsidRDefault="00AE1A5C" w:rsidP="007719E2">
            <w:pPr>
              <w:spacing w:after="0" w:line="240" w:lineRule="auto"/>
              <w:rPr>
                <w:rFonts w:ascii="Calibri" w:eastAsia="Times New Roman" w:hAnsi="Calibri" w:cs="Calibri"/>
              </w:rPr>
            </w:pPr>
            <w:hyperlink r:id="rId59" w:history="1">
              <w:r w:rsidR="00747B0F" w:rsidRPr="00747B0F">
                <w:rPr>
                  <w:rStyle w:val="Hyperlink"/>
                  <w:rFonts w:ascii="Calibri" w:eastAsia="Times New Roman" w:hAnsi="Calibri" w:cs="Calibri"/>
                </w:rPr>
                <w:t xml:space="preserve">EO 14030 </w:t>
              </w:r>
              <w:r w:rsidR="00747B0F">
                <w:rPr>
                  <w:rStyle w:val="Hyperlink"/>
                  <w:rFonts w:ascii="Calibri" w:eastAsia="Times New Roman" w:hAnsi="Calibri" w:cs="Calibri"/>
                </w:rPr>
                <w:t>§</w:t>
              </w:r>
              <w:r w:rsidR="00747B0F" w:rsidRPr="00747B0F">
                <w:rPr>
                  <w:rStyle w:val="Hyperlink"/>
                  <w:rFonts w:ascii="Calibri" w:eastAsia="Times New Roman" w:hAnsi="Calibri" w:cs="Calibri"/>
                </w:rPr>
                <w:t>5(b)(i)</w:t>
              </w:r>
            </w:hyperlink>
          </w:p>
          <w:p w14:paraId="2ABCB8F6" w14:textId="745967C1" w:rsidR="007719E2" w:rsidRPr="007719E2" w:rsidRDefault="00AE1A5C" w:rsidP="007719E2">
            <w:pPr>
              <w:spacing w:after="0" w:line="240" w:lineRule="auto"/>
              <w:rPr>
                <w:rFonts w:ascii="Calibri" w:eastAsia="Times New Roman" w:hAnsi="Calibri" w:cs="Calibri"/>
                <w:color w:val="0563C1"/>
                <w:u w:val="single"/>
              </w:rPr>
            </w:pPr>
            <w:hyperlink r:id="rId60" w:history="1">
              <w:r w:rsidR="00747B0F" w:rsidRPr="00747B0F">
                <w:rPr>
                  <w:rStyle w:val="Hyperlink"/>
                  <w:rFonts w:ascii="Calibri" w:eastAsia="Times New Roman" w:hAnsi="Calibri" w:cs="Calibri"/>
                </w:rPr>
                <w:t xml:space="preserve">EO 14008 </w:t>
              </w:r>
              <w:r w:rsidR="00747B0F">
                <w:rPr>
                  <w:rStyle w:val="Hyperlink"/>
                  <w:rFonts w:ascii="Calibri" w:eastAsia="Times New Roman" w:hAnsi="Calibri" w:cs="Calibri"/>
                </w:rPr>
                <w:t>§</w:t>
              </w:r>
              <w:r w:rsidR="00747B0F" w:rsidRPr="00747B0F">
                <w:rPr>
                  <w:rStyle w:val="Hyperlink"/>
                  <w:rFonts w:ascii="Calibri" w:eastAsia="Times New Roman" w:hAnsi="Calibri" w:cs="Calibri"/>
                </w:rPr>
                <w:t>206</w:t>
              </w:r>
            </w:hyperlink>
            <w:r w:rsidR="007719E2" w:rsidRPr="007719E2">
              <w:rPr>
                <w:rFonts w:ascii="Calibri" w:eastAsia="Times New Roman" w:hAnsi="Calibri" w:cs="Calibri"/>
                <w:color w:val="0563C1"/>
                <w:u w:val="single"/>
              </w:rPr>
              <w:br/>
            </w:r>
            <w:hyperlink r:id="rId61" w:history="1">
              <w:r w:rsidR="007719E2" w:rsidRPr="00F37159">
                <w:rPr>
                  <w:rStyle w:val="Hyperlink"/>
                  <w:rFonts w:ascii="Calibri" w:eastAsia="Times New Roman" w:hAnsi="Calibri" w:cs="Calibri"/>
                </w:rPr>
                <w:t>EO 14017</w:t>
              </w:r>
            </w:hyperlink>
          </w:p>
        </w:tc>
        <w:tc>
          <w:tcPr>
            <w:tcW w:w="6950" w:type="dxa"/>
            <w:tcBorders>
              <w:top w:val="single" w:sz="4" w:space="0" w:color="auto"/>
              <w:bottom w:val="single" w:sz="4" w:space="0" w:color="auto"/>
            </w:tcBorders>
            <w:shd w:val="clear" w:color="auto" w:fill="EDEDED" w:themeFill="accent3" w:themeFillTint="33"/>
            <w:vAlign w:val="center"/>
            <w:hideMark/>
          </w:tcPr>
          <w:p w14:paraId="36F712D3" w14:textId="26077412" w:rsidR="00AC4B01" w:rsidRDefault="00AC4B01" w:rsidP="007719E2">
            <w:pPr>
              <w:spacing w:after="0" w:line="240" w:lineRule="auto"/>
              <w:rPr>
                <w:rFonts w:ascii="Calibri" w:eastAsia="Times New Roman" w:hAnsi="Calibri" w:cs="Calibri"/>
                <w:color w:val="0D0D0D"/>
              </w:rPr>
            </w:pPr>
            <w:r>
              <w:rPr>
                <w:rFonts w:ascii="Calibri" w:eastAsia="Times New Roman" w:hAnsi="Calibri" w:cs="Calibri"/>
                <w:color w:val="0D0D0D"/>
              </w:rPr>
              <w:t xml:space="preserve">CEQ will coordinate with GSA to develop systems and methodologies to track supplier emissions.  </w:t>
            </w:r>
            <w:r w:rsidR="007719E2" w:rsidRPr="007719E2">
              <w:rPr>
                <w:rFonts w:ascii="Calibri" w:eastAsia="Times New Roman" w:hAnsi="Calibri" w:cs="Calibri"/>
                <w:color w:val="0D0D0D"/>
              </w:rPr>
              <w:t xml:space="preserve">GSA to provide periodic recommendation to reduce supply chain emissions based on supplier </w:t>
            </w:r>
            <w:r w:rsidR="00322A00" w:rsidRPr="007719E2">
              <w:rPr>
                <w:rFonts w:ascii="Calibri" w:eastAsia="Times New Roman" w:hAnsi="Calibri" w:cs="Calibri"/>
                <w:color w:val="0D0D0D"/>
              </w:rPr>
              <w:t>disclosures</w:t>
            </w:r>
            <w:r w:rsidR="007719E2" w:rsidRPr="007719E2">
              <w:rPr>
                <w:rFonts w:ascii="Calibri" w:eastAsia="Times New Roman" w:hAnsi="Calibri" w:cs="Calibri"/>
                <w:color w:val="0D0D0D"/>
              </w:rPr>
              <w:t xml:space="preserve">.  </w:t>
            </w:r>
            <w:r w:rsidR="007719E2" w:rsidRPr="007719E2">
              <w:rPr>
                <w:rFonts w:ascii="Calibri" w:eastAsia="Times New Roman" w:hAnsi="Calibri" w:cs="Calibri"/>
                <w:color w:val="0D0D0D"/>
              </w:rPr>
              <w:br/>
            </w:r>
          </w:p>
          <w:p w14:paraId="2510756F" w14:textId="74BF7CE7" w:rsidR="00AC4B01" w:rsidRPr="007719E2" w:rsidRDefault="00AC4B01" w:rsidP="007719E2">
            <w:pPr>
              <w:spacing w:after="0" w:line="240" w:lineRule="auto"/>
              <w:rPr>
                <w:rFonts w:ascii="Calibri" w:eastAsia="Times New Roman" w:hAnsi="Calibri" w:cs="Calibri"/>
                <w:color w:val="0D0D0D"/>
              </w:rPr>
            </w:pPr>
            <w:r>
              <w:rPr>
                <w:rFonts w:ascii="Calibri" w:eastAsia="Times New Roman" w:hAnsi="Calibri" w:cs="Calibri"/>
                <w:color w:val="0D0D0D"/>
              </w:rPr>
              <w:t xml:space="preserve">FAR to be updated. </w:t>
            </w:r>
          </w:p>
        </w:tc>
      </w:tr>
      <w:tr w:rsidR="00761204" w:rsidRPr="007719E2" w14:paraId="58778D41" w14:textId="77777777" w:rsidTr="00761204">
        <w:trPr>
          <w:trHeight w:val="348"/>
        </w:trPr>
        <w:tc>
          <w:tcPr>
            <w:tcW w:w="5310" w:type="dxa"/>
            <w:tcBorders>
              <w:top w:val="single" w:sz="4" w:space="0" w:color="auto"/>
              <w:bottom w:val="single" w:sz="4" w:space="0" w:color="auto"/>
              <w:right w:val="nil"/>
            </w:tcBorders>
            <w:shd w:val="clear" w:color="000000" w:fill="203764"/>
            <w:noWrap/>
            <w:vAlign w:val="center"/>
            <w:hideMark/>
          </w:tcPr>
          <w:p w14:paraId="5C7BD419" w14:textId="77777777" w:rsidR="007719E2" w:rsidRPr="007719E2" w:rsidRDefault="007719E2" w:rsidP="007719E2">
            <w:pPr>
              <w:spacing w:after="0" w:line="240" w:lineRule="auto"/>
              <w:rPr>
                <w:rFonts w:ascii="Calibri" w:eastAsia="Times New Roman" w:hAnsi="Calibri" w:cs="Calibri"/>
                <w:b/>
                <w:bCs/>
                <w:color w:val="FFFFFF"/>
              </w:rPr>
            </w:pPr>
            <w:r w:rsidRPr="007719E2">
              <w:rPr>
                <w:rFonts w:ascii="Calibri" w:eastAsia="Times New Roman" w:hAnsi="Calibri" w:cs="Calibri"/>
                <w:b/>
                <w:bCs/>
                <w:color w:val="FFFFFF"/>
              </w:rPr>
              <w:t>Data Centers &amp; Electronic Stewardship</w:t>
            </w:r>
          </w:p>
        </w:tc>
        <w:tc>
          <w:tcPr>
            <w:tcW w:w="2050" w:type="dxa"/>
            <w:tcBorders>
              <w:top w:val="single" w:sz="4" w:space="0" w:color="auto"/>
              <w:left w:val="nil"/>
              <w:bottom w:val="single" w:sz="4" w:space="0" w:color="auto"/>
              <w:right w:val="nil"/>
            </w:tcBorders>
            <w:shd w:val="clear" w:color="000000" w:fill="203764"/>
            <w:vAlign w:val="center"/>
            <w:hideMark/>
          </w:tcPr>
          <w:p w14:paraId="1584A9E3" w14:textId="0D535BB5" w:rsidR="007719E2" w:rsidRPr="007719E2" w:rsidRDefault="007719E2" w:rsidP="007719E2">
            <w:pPr>
              <w:spacing w:after="0" w:line="240" w:lineRule="auto"/>
              <w:rPr>
                <w:rFonts w:ascii="Calibri" w:eastAsia="Times New Roman" w:hAnsi="Calibri" w:cs="Calibri"/>
                <w:color w:val="FFFFFF"/>
                <w:u w:val="single"/>
              </w:rPr>
            </w:pPr>
          </w:p>
        </w:tc>
        <w:tc>
          <w:tcPr>
            <w:tcW w:w="6950" w:type="dxa"/>
            <w:tcBorders>
              <w:top w:val="single" w:sz="4" w:space="0" w:color="auto"/>
              <w:left w:val="nil"/>
              <w:bottom w:val="single" w:sz="4" w:space="0" w:color="auto"/>
            </w:tcBorders>
            <w:shd w:val="clear" w:color="000000" w:fill="203764"/>
            <w:vAlign w:val="center"/>
            <w:hideMark/>
          </w:tcPr>
          <w:p w14:paraId="1D762509" w14:textId="51F1E959" w:rsidR="007719E2" w:rsidRPr="007719E2" w:rsidRDefault="007719E2" w:rsidP="007719E2">
            <w:pPr>
              <w:spacing w:after="0" w:line="240" w:lineRule="auto"/>
              <w:rPr>
                <w:rFonts w:ascii="Calibri" w:eastAsia="Times New Roman" w:hAnsi="Calibri" w:cs="Calibri"/>
                <w:color w:val="FFFFFF"/>
                <w:u w:val="single"/>
              </w:rPr>
            </w:pPr>
          </w:p>
        </w:tc>
      </w:tr>
      <w:tr w:rsidR="007719E2" w:rsidRPr="007719E2" w14:paraId="48E7F603" w14:textId="77777777" w:rsidTr="00761204">
        <w:trPr>
          <w:trHeight w:val="864"/>
        </w:trPr>
        <w:tc>
          <w:tcPr>
            <w:tcW w:w="5310" w:type="dxa"/>
            <w:tcBorders>
              <w:top w:val="single" w:sz="4" w:space="0" w:color="auto"/>
              <w:bottom w:val="single" w:sz="4" w:space="0" w:color="auto"/>
            </w:tcBorders>
            <w:shd w:val="clear" w:color="auto" w:fill="auto"/>
            <w:vAlign w:val="center"/>
            <w:hideMark/>
          </w:tcPr>
          <w:p w14:paraId="7D72DF49"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Data Center Efficiency</w:t>
            </w:r>
          </w:p>
        </w:tc>
        <w:tc>
          <w:tcPr>
            <w:tcW w:w="2050" w:type="dxa"/>
            <w:tcBorders>
              <w:top w:val="single" w:sz="4" w:space="0" w:color="auto"/>
              <w:bottom w:val="single" w:sz="4" w:space="0" w:color="auto"/>
            </w:tcBorders>
            <w:shd w:val="clear" w:color="auto" w:fill="auto"/>
            <w:vAlign w:val="center"/>
            <w:hideMark/>
          </w:tcPr>
          <w:p w14:paraId="3AECEA35" w14:textId="1381AFB8" w:rsidR="007719E2" w:rsidRPr="007719E2" w:rsidRDefault="00AE1A5C" w:rsidP="007719E2">
            <w:pPr>
              <w:spacing w:after="0" w:line="240" w:lineRule="auto"/>
              <w:rPr>
                <w:rFonts w:ascii="Calibri" w:eastAsia="Times New Roman" w:hAnsi="Calibri" w:cs="Calibri"/>
                <w:color w:val="0563C1"/>
                <w:u w:val="single"/>
              </w:rPr>
            </w:pPr>
            <w:hyperlink r:id="rId62" w:history="1">
              <w:hyperlink r:id="rId63" w:history="1">
                <w:r w:rsidR="00CA1A31" w:rsidRPr="007719E2">
                  <w:rPr>
                    <w:rStyle w:val="Hyperlink"/>
                    <w:rFonts w:ascii="Calibri" w:eastAsia="Times New Roman" w:hAnsi="Calibri" w:cs="Calibri"/>
                  </w:rPr>
                  <w:t>42 USC §8253 (</w:t>
                </w:r>
                <w:r w:rsidR="00CA1A31">
                  <w:rPr>
                    <w:rStyle w:val="Hyperlink"/>
                    <w:rFonts w:ascii="Calibri" w:eastAsia="Times New Roman" w:hAnsi="Calibri" w:cs="Calibri"/>
                  </w:rPr>
                  <w:t>h</w:t>
                </w:r>
                <w:r w:rsidR="00CA1A31" w:rsidRPr="007719E2">
                  <w:rPr>
                    <w:rStyle w:val="Hyperlink"/>
                    <w:rFonts w:ascii="Calibri" w:eastAsia="Times New Roman" w:hAnsi="Calibri" w:cs="Calibri"/>
                  </w:rPr>
                  <w:t>)</w:t>
                </w:r>
              </w:hyperlink>
              <w:r w:rsidR="007719E2" w:rsidRPr="007719E2">
                <w:rPr>
                  <w:rFonts w:ascii="Calibri" w:eastAsia="Times New Roman" w:hAnsi="Calibri" w:cs="Calibri"/>
                  <w:color w:val="0563C1"/>
                  <w:u w:val="single"/>
                </w:rPr>
                <w:br/>
                <w:t>42 USC §17112</w:t>
              </w:r>
              <w:r w:rsidR="007719E2" w:rsidRPr="007719E2">
                <w:rPr>
                  <w:rFonts w:ascii="Calibri" w:eastAsia="Times New Roman" w:hAnsi="Calibri" w:cs="Calibri"/>
                  <w:color w:val="0563C1"/>
                  <w:u w:val="single"/>
                </w:rPr>
                <w:br/>
              </w:r>
            </w:hyperlink>
          </w:p>
        </w:tc>
        <w:tc>
          <w:tcPr>
            <w:tcW w:w="6950" w:type="dxa"/>
            <w:tcBorders>
              <w:top w:val="single" w:sz="4" w:space="0" w:color="auto"/>
              <w:bottom w:val="single" w:sz="4" w:space="0" w:color="auto"/>
            </w:tcBorders>
            <w:shd w:val="clear" w:color="auto" w:fill="auto"/>
            <w:vAlign w:val="center"/>
            <w:hideMark/>
          </w:tcPr>
          <w:p w14:paraId="2DE1C24E" w14:textId="77777777" w:rsidR="007719E2" w:rsidRPr="007719E2" w:rsidRDefault="007719E2" w:rsidP="007719E2">
            <w:pPr>
              <w:spacing w:after="0" w:line="240" w:lineRule="auto"/>
              <w:rPr>
                <w:rFonts w:ascii="Calibri" w:eastAsia="Times New Roman" w:hAnsi="Calibri" w:cs="Calibri"/>
                <w:color w:val="0563C1"/>
                <w:u w:val="single"/>
              </w:rPr>
            </w:pPr>
          </w:p>
        </w:tc>
      </w:tr>
      <w:tr w:rsidR="00761204" w:rsidRPr="007719E2" w14:paraId="6ECED1C5" w14:textId="77777777" w:rsidTr="00761204">
        <w:trPr>
          <w:trHeight w:val="864"/>
        </w:trPr>
        <w:tc>
          <w:tcPr>
            <w:tcW w:w="5310" w:type="dxa"/>
            <w:tcBorders>
              <w:top w:val="single" w:sz="4" w:space="0" w:color="auto"/>
              <w:bottom w:val="single" w:sz="4" w:space="0" w:color="auto"/>
            </w:tcBorders>
            <w:shd w:val="clear" w:color="auto" w:fill="EDEDED" w:themeFill="accent3" w:themeFillTint="33"/>
            <w:noWrap/>
            <w:vAlign w:val="center"/>
            <w:hideMark/>
          </w:tcPr>
          <w:p w14:paraId="05D5BC77" w14:textId="77777777" w:rsidR="007719E2" w:rsidRPr="007719E2" w:rsidRDefault="007719E2" w:rsidP="007719E2">
            <w:pPr>
              <w:spacing w:after="0" w:line="240" w:lineRule="auto"/>
              <w:rPr>
                <w:rFonts w:ascii="Calibri" w:eastAsia="Times New Roman" w:hAnsi="Calibri" w:cs="Calibri"/>
                <w:color w:val="000000"/>
              </w:rPr>
            </w:pPr>
            <w:r w:rsidRPr="007719E2">
              <w:rPr>
                <w:rFonts w:ascii="Calibri" w:eastAsia="Times New Roman" w:hAnsi="Calibri" w:cs="Calibri"/>
                <w:color w:val="000000"/>
              </w:rPr>
              <w:t>Purchase of energy efficient IT</w:t>
            </w:r>
          </w:p>
        </w:tc>
        <w:tc>
          <w:tcPr>
            <w:tcW w:w="2050" w:type="dxa"/>
            <w:tcBorders>
              <w:top w:val="single" w:sz="4" w:space="0" w:color="auto"/>
              <w:bottom w:val="single" w:sz="4" w:space="0" w:color="auto"/>
            </w:tcBorders>
            <w:shd w:val="clear" w:color="auto" w:fill="EDEDED" w:themeFill="accent3" w:themeFillTint="33"/>
            <w:vAlign w:val="center"/>
            <w:hideMark/>
          </w:tcPr>
          <w:p w14:paraId="73ABDFDE" w14:textId="6024045C" w:rsidR="007719E2" w:rsidRPr="007719E2" w:rsidRDefault="00AE1A5C" w:rsidP="007719E2">
            <w:pPr>
              <w:spacing w:after="0" w:line="240" w:lineRule="auto"/>
              <w:rPr>
                <w:rFonts w:ascii="Calibri" w:eastAsia="Times New Roman" w:hAnsi="Calibri" w:cs="Calibri"/>
                <w:color w:val="0563C1"/>
                <w:u w:val="single"/>
              </w:rPr>
            </w:pPr>
            <w:hyperlink r:id="rId64" w:history="1">
              <w:hyperlink r:id="rId65" w:history="1">
                <w:r w:rsidR="00CA1A31" w:rsidRPr="007719E2">
                  <w:rPr>
                    <w:rStyle w:val="Hyperlink"/>
                    <w:rFonts w:ascii="Calibri" w:eastAsia="Times New Roman" w:hAnsi="Calibri" w:cs="Calibri"/>
                  </w:rPr>
                  <w:t>42 USC §8253 (</w:t>
                </w:r>
                <w:r w:rsidR="00CA1A31" w:rsidRPr="00E45501">
                  <w:rPr>
                    <w:rStyle w:val="Hyperlink"/>
                    <w:rFonts w:ascii="Calibri" w:eastAsia="Times New Roman" w:hAnsi="Calibri" w:cs="Calibri"/>
                  </w:rPr>
                  <w:t>h</w:t>
                </w:r>
                <w:r w:rsidR="00CA1A31" w:rsidRPr="007719E2">
                  <w:rPr>
                    <w:rStyle w:val="Hyperlink"/>
                    <w:rFonts w:ascii="Calibri" w:eastAsia="Times New Roman" w:hAnsi="Calibri" w:cs="Calibri"/>
                  </w:rPr>
                  <w:t>)</w:t>
                </w:r>
              </w:hyperlink>
              <w:r w:rsidR="007719E2" w:rsidRPr="007719E2">
                <w:rPr>
                  <w:rFonts w:ascii="Calibri" w:eastAsia="Times New Roman" w:hAnsi="Calibri" w:cs="Calibri"/>
                  <w:color w:val="0563C1"/>
                  <w:u w:val="single"/>
                </w:rPr>
                <w:br/>
              </w:r>
              <w:hyperlink r:id="rId66" w:history="1">
                <w:r w:rsidR="00CA1A31" w:rsidRPr="007719E2">
                  <w:rPr>
                    <w:rFonts w:ascii="Calibri" w:eastAsia="Times New Roman" w:hAnsi="Calibri" w:cs="Calibri"/>
                    <w:color w:val="0563C1"/>
                    <w:u w:val="single"/>
                  </w:rPr>
                  <w:t xml:space="preserve">42 USC §8259b (e) </w:t>
                </w:r>
              </w:hyperlink>
              <w:r w:rsidR="007719E2" w:rsidRPr="007719E2">
                <w:rPr>
                  <w:rFonts w:ascii="Calibri" w:eastAsia="Times New Roman" w:hAnsi="Calibri" w:cs="Calibri"/>
                  <w:color w:val="0563C1"/>
                  <w:u w:val="single"/>
                </w:rPr>
                <w:br/>
                <w:t xml:space="preserve">FAR 23.7 </w:t>
              </w:r>
            </w:hyperlink>
          </w:p>
        </w:tc>
        <w:tc>
          <w:tcPr>
            <w:tcW w:w="6950" w:type="dxa"/>
            <w:tcBorders>
              <w:top w:val="single" w:sz="4" w:space="0" w:color="auto"/>
              <w:bottom w:val="single" w:sz="4" w:space="0" w:color="auto"/>
            </w:tcBorders>
            <w:shd w:val="clear" w:color="auto" w:fill="EDEDED" w:themeFill="accent3" w:themeFillTint="33"/>
            <w:vAlign w:val="center"/>
            <w:hideMark/>
          </w:tcPr>
          <w:p w14:paraId="23B84229" w14:textId="77777777" w:rsidR="007719E2" w:rsidRPr="007719E2" w:rsidRDefault="007719E2" w:rsidP="007719E2">
            <w:pPr>
              <w:spacing w:after="0" w:line="240" w:lineRule="auto"/>
              <w:rPr>
                <w:rFonts w:ascii="Calibri" w:eastAsia="Times New Roman" w:hAnsi="Calibri" w:cs="Calibri"/>
                <w:color w:val="0563C1"/>
                <w:u w:val="single"/>
              </w:rPr>
            </w:pPr>
          </w:p>
        </w:tc>
      </w:tr>
      <w:tr w:rsidR="007719E2" w:rsidRPr="007719E2" w14:paraId="58B86016" w14:textId="77777777" w:rsidTr="00761204">
        <w:trPr>
          <w:trHeight w:val="288"/>
        </w:trPr>
        <w:tc>
          <w:tcPr>
            <w:tcW w:w="5310" w:type="dxa"/>
            <w:tcBorders>
              <w:top w:val="single" w:sz="4" w:space="0" w:color="auto"/>
              <w:bottom w:val="single" w:sz="4" w:space="0" w:color="auto"/>
            </w:tcBorders>
            <w:shd w:val="clear" w:color="auto" w:fill="auto"/>
            <w:vAlign w:val="center"/>
            <w:hideMark/>
          </w:tcPr>
          <w:p w14:paraId="0F525939"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Power management</w:t>
            </w:r>
          </w:p>
        </w:tc>
        <w:tc>
          <w:tcPr>
            <w:tcW w:w="2050" w:type="dxa"/>
            <w:tcBorders>
              <w:top w:val="single" w:sz="4" w:space="0" w:color="auto"/>
              <w:bottom w:val="single" w:sz="4" w:space="0" w:color="auto"/>
            </w:tcBorders>
            <w:shd w:val="clear" w:color="auto" w:fill="auto"/>
            <w:vAlign w:val="center"/>
            <w:hideMark/>
          </w:tcPr>
          <w:p w14:paraId="65358D7C" w14:textId="5F8A1182" w:rsidR="007719E2" w:rsidRPr="007719E2" w:rsidRDefault="00AE1A5C" w:rsidP="007719E2">
            <w:pPr>
              <w:spacing w:after="0" w:line="240" w:lineRule="auto"/>
              <w:rPr>
                <w:rFonts w:ascii="Calibri" w:eastAsia="Times New Roman" w:hAnsi="Calibri" w:cs="Calibri"/>
                <w:color w:val="0563C1"/>
                <w:u w:val="single"/>
              </w:rPr>
            </w:pPr>
            <w:hyperlink r:id="rId67" w:history="1">
              <w:r w:rsidR="007719E2" w:rsidRPr="007719E2">
                <w:rPr>
                  <w:rFonts w:ascii="Calibri" w:eastAsia="Times New Roman" w:hAnsi="Calibri" w:cs="Calibri"/>
                  <w:color w:val="0563C1"/>
                  <w:u w:val="single"/>
                </w:rPr>
                <w:t xml:space="preserve">42 USC §8259b (e) </w:t>
              </w:r>
            </w:hyperlink>
          </w:p>
        </w:tc>
        <w:tc>
          <w:tcPr>
            <w:tcW w:w="6950" w:type="dxa"/>
            <w:tcBorders>
              <w:top w:val="single" w:sz="4" w:space="0" w:color="auto"/>
              <w:bottom w:val="single" w:sz="4" w:space="0" w:color="auto"/>
            </w:tcBorders>
            <w:shd w:val="clear" w:color="auto" w:fill="auto"/>
            <w:vAlign w:val="center"/>
            <w:hideMark/>
          </w:tcPr>
          <w:p w14:paraId="5281CD93" w14:textId="77777777" w:rsidR="007719E2" w:rsidRPr="007719E2" w:rsidRDefault="007719E2" w:rsidP="007719E2">
            <w:pPr>
              <w:spacing w:after="0" w:line="240" w:lineRule="auto"/>
              <w:rPr>
                <w:rFonts w:ascii="Calibri" w:eastAsia="Times New Roman" w:hAnsi="Calibri" w:cs="Calibri"/>
                <w:color w:val="0563C1"/>
                <w:u w:val="single"/>
              </w:rPr>
            </w:pPr>
          </w:p>
        </w:tc>
      </w:tr>
      <w:tr w:rsidR="00761204" w:rsidRPr="007719E2" w14:paraId="76E68C18" w14:textId="77777777" w:rsidTr="00761204">
        <w:trPr>
          <w:trHeight w:val="348"/>
        </w:trPr>
        <w:tc>
          <w:tcPr>
            <w:tcW w:w="5310" w:type="dxa"/>
            <w:tcBorders>
              <w:top w:val="single" w:sz="4" w:space="0" w:color="auto"/>
              <w:bottom w:val="single" w:sz="4" w:space="0" w:color="auto"/>
              <w:right w:val="nil"/>
            </w:tcBorders>
            <w:shd w:val="clear" w:color="000000" w:fill="203764"/>
            <w:noWrap/>
            <w:vAlign w:val="center"/>
            <w:hideMark/>
          </w:tcPr>
          <w:p w14:paraId="344B041C" w14:textId="36D85066" w:rsidR="007719E2" w:rsidRPr="007719E2" w:rsidRDefault="007719E2" w:rsidP="007719E2">
            <w:pPr>
              <w:spacing w:after="0" w:line="240" w:lineRule="auto"/>
              <w:rPr>
                <w:rFonts w:ascii="Calibri" w:eastAsia="Times New Roman" w:hAnsi="Calibri" w:cs="Calibri"/>
                <w:b/>
                <w:bCs/>
                <w:color w:val="FFFFFF"/>
              </w:rPr>
            </w:pPr>
            <w:r w:rsidRPr="007719E2">
              <w:rPr>
                <w:rFonts w:ascii="Calibri" w:eastAsia="Times New Roman" w:hAnsi="Calibri" w:cs="Calibri"/>
                <w:b/>
                <w:bCs/>
                <w:color w:val="FFFFFF"/>
              </w:rPr>
              <w:t xml:space="preserve">Climate Adaptation &amp; </w:t>
            </w:r>
            <w:r w:rsidR="001608B8" w:rsidRPr="007719E2">
              <w:rPr>
                <w:rFonts w:ascii="Calibri" w:eastAsia="Times New Roman" w:hAnsi="Calibri" w:cs="Calibri"/>
                <w:b/>
                <w:bCs/>
                <w:color w:val="FFFFFF"/>
              </w:rPr>
              <w:t>Resilience</w:t>
            </w:r>
          </w:p>
        </w:tc>
        <w:tc>
          <w:tcPr>
            <w:tcW w:w="2050" w:type="dxa"/>
            <w:tcBorders>
              <w:top w:val="single" w:sz="4" w:space="0" w:color="auto"/>
              <w:left w:val="nil"/>
              <w:bottom w:val="single" w:sz="4" w:space="0" w:color="auto"/>
              <w:right w:val="nil"/>
            </w:tcBorders>
            <w:shd w:val="clear" w:color="000000" w:fill="203764"/>
            <w:vAlign w:val="center"/>
            <w:hideMark/>
          </w:tcPr>
          <w:p w14:paraId="3CE97107" w14:textId="2911FDCF" w:rsidR="007719E2" w:rsidRPr="007719E2" w:rsidRDefault="007719E2" w:rsidP="007719E2">
            <w:pPr>
              <w:spacing w:after="0" w:line="240" w:lineRule="auto"/>
              <w:rPr>
                <w:rFonts w:ascii="Calibri" w:eastAsia="Times New Roman" w:hAnsi="Calibri" w:cs="Calibri"/>
                <w:color w:val="FFFFFF"/>
                <w:u w:val="single"/>
              </w:rPr>
            </w:pPr>
          </w:p>
        </w:tc>
        <w:tc>
          <w:tcPr>
            <w:tcW w:w="6950" w:type="dxa"/>
            <w:tcBorders>
              <w:top w:val="single" w:sz="4" w:space="0" w:color="auto"/>
              <w:left w:val="nil"/>
              <w:bottom w:val="single" w:sz="4" w:space="0" w:color="auto"/>
            </w:tcBorders>
            <w:shd w:val="clear" w:color="000000" w:fill="203764"/>
            <w:vAlign w:val="center"/>
            <w:hideMark/>
          </w:tcPr>
          <w:p w14:paraId="62A1DEA0" w14:textId="3242B7B4" w:rsidR="007719E2" w:rsidRPr="007719E2" w:rsidRDefault="007719E2" w:rsidP="007719E2">
            <w:pPr>
              <w:spacing w:after="0" w:line="240" w:lineRule="auto"/>
              <w:rPr>
                <w:rFonts w:ascii="Calibri" w:eastAsia="Times New Roman" w:hAnsi="Calibri" w:cs="Calibri"/>
                <w:color w:val="FFFFFF"/>
                <w:u w:val="single"/>
              </w:rPr>
            </w:pPr>
          </w:p>
        </w:tc>
      </w:tr>
      <w:tr w:rsidR="007719E2" w:rsidRPr="007719E2" w14:paraId="13FBD9A6" w14:textId="77777777" w:rsidTr="00761204">
        <w:trPr>
          <w:trHeight w:val="296"/>
        </w:trPr>
        <w:tc>
          <w:tcPr>
            <w:tcW w:w="5310" w:type="dxa"/>
            <w:tcBorders>
              <w:top w:val="single" w:sz="4" w:space="0" w:color="auto"/>
              <w:bottom w:val="single" w:sz="4" w:space="0" w:color="auto"/>
            </w:tcBorders>
            <w:shd w:val="clear" w:color="auto" w:fill="auto"/>
            <w:vAlign w:val="center"/>
            <w:hideMark/>
          </w:tcPr>
          <w:p w14:paraId="05996B1C" w14:textId="74E5A5A2" w:rsidR="007719E2" w:rsidRPr="007719E2" w:rsidRDefault="002C20D8" w:rsidP="007719E2">
            <w:pPr>
              <w:spacing w:after="0" w:line="240" w:lineRule="auto"/>
              <w:rPr>
                <w:rFonts w:ascii="Calibri" w:eastAsia="Times New Roman" w:hAnsi="Calibri" w:cs="Calibri"/>
                <w:color w:val="0D0D0D"/>
              </w:rPr>
            </w:pPr>
            <w:r>
              <w:rPr>
                <w:rFonts w:ascii="Calibri" w:eastAsia="Times New Roman" w:hAnsi="Calibri" w:cs="Calibri"/>
                <w:color w:val="0D0D0D"/>
              </w:rPr>
              <w:t xml:space="preserve">Revise polices and processes to promote climate resilience investment that advances adaptation. </w:t>
            </w:r>
          </w:p>
        </w:tc>
        <w:tc>
          <w:tcPr>
            <w:tcW w:w="2050" w:type="dxa"/>
            <w:tcBorders>
              <w:top w:val="single" w:sz="4" w:space="0" w:color="auto"/>
              <w:bottom w:val="single" w:sz="4" w:space="0" w:color="auto"/>
            </w:tcBorders>
            <w:shd w:val="clear" w:color="auto" w:fill="auto"/>
            <w:vAlign w:val="center"/>
            <w:hideMark/>
          </w:tcPr>
          <w:p w14:paraId="69AEC458" w14:textId="6714EE97" w:rsidR="007719E2" w:rsidRPr="007719E2" w:rsidRDefault="00AE1A5C" w:rsidP="007719E2">
            <w:pPr>
              <w:spacing w:after="0" w:line="240" w:lineRule="auto"/>
              <w:rPr>
                <w:rFonts w:ascii="Calibri" w:eastAsia="Times New Roman" w:hAnsi="Calibri" w:cs="Calibri"/>
                <w:color w:val="0563C1"/>
                <w:u w:val="single"/>
              </w:rPr>
            </w:pPr>
            <w:hyperlink r:id="rId68" w:history="1">
              <w:r w:rsidR="00E45501" w:rsidRPr="007719E2">
                <w:rPr>
                  <w:rStyle w:val="Hyperlink"/>
                  <w:rFonts w:ascii="Calibri" w:eastAsia="Times New Roman" w:hAnsi="Calibri" w:cs="Calibri"/>
                </w:rPr>
                <w:t>EO 14057 §20</w:t>
              </w:r>
              <w:r w:rsidR="00E45501" w:rsidRPr="00E45501">
                <w:rPr>
                  <w:rStyle w:val="Hyperlink"/>
                  <w:rFonts w:ascii="Calibri" w:eastAsia="Times New Roman" w:hAnsi="Calibri" w:cs="Calibri"/>
                </w:rPr>
                <w:t>9</w:t>
              </w:r>
            </w:hyperlink>
          </w:p>
        </w:tc>
        <w:tc>
          <w:tcPr>
            <w:tcW w:w="6950" w:type="dxa"/>
            <w:tcBorders>
              <w:top w:val="single" w:sz="4" w:space="0" w:color="auto"/>
              <w:bottom w:val="single" w:sz="4" w:space="0" w:color="auto"/>
            </w:tcBorders>
            <w:shd w:val="clear" w:color="auto" w:fill="auto"/>
            <w:vAlign w:val="center"/>
            <w:hideMark/>
          </w:tcPr>
          <w:p w14:paraId="70AF667E" w14:textId="77777777" w:rsidR="007719E2" w:rsidRPr="007719E2" w:rsidRDefault="007719E2" w:rsidP="007719E2">
            <w:pPr>
              <w:spacing w:after="0" w:line="240" w:lineRule="auto"/>
              <w:rPr>
                <w:rFonts w:ascii="Calibri" w:eastAsia="Times New Roman" w:hAnsi="Calibri" w:cs="Calibri"/>
                <w:color w:val="0563C1"/>
                <w:u w:val="single"/>
              </w:rPr>
            </w:pPr>
          </w:p>
        </w:tc>
      </w:tr>
      <w:tr w:rsidR="002C20D8" w:rsidRPr="007719E2" w14:paraId="486EE2F7" w14:textId="77777777" w:rsidTr="00761204">
        <w:trPr>
          <w:trHeight w:val="296"/>
        </w:trPr>
        <w:tc>
          <w:tcPr>
            <w:tcW w:w="5310" w:type="dxa"/>
            <w:tcBorders>
              <w:top w:val="single" w:sz="4" w:space="0" w:color="auto"/>
              <w:bottom w:val="single" w:sz="4" w:space="0" w:color="auto"/>
            </w:tcBorders>
            <w:shd w:val="clear" w:color="auto" w:fill="auto"/>
            <w:vAlign w:val="center"/>
          </w:tcPr>
          <w:p w14:paraId="79B9D7BF" w14:textId="56D0EF69" w:rsidR="002C20D8" w:rsidRDefault="002C20D8" w:rsidP="007719E2">
            <w:pPr>
              <w:spacing w:after="0" w:line="240" w:lineRule="auto"/>
              <w:rPr>
                <w:rFonts w:ascii="Calibri" w:eastAsia="Times New Roman" w:hAnsi="Calibri" w:cs="Calibri"/>
                <w:color w:val="0D0D0D"/>
              </w:rPr>
            </w:pPr>
            <w:r>
              <w:rPr>
                <w:rFonts w:ascii="Calibri" w:eastAsia="Times New Roman" w:hAnsi="Calibri" w:cs="Calibri"/>
                <w:color w:val="0D0D0D"/>
              </w:rPr>
              <w:t xml:space="preserve">Conduct climate adaptation analysis and planning for climate-informed financial and management decision and program implementation. </w:t>
            </w:r>
          </w:p>
        </w:tc>
        <w:tc>
          <w:tcPr>
            <w:tcW w:w="2050" w:type="dxa"/>
            <w:tcBorders>
              <w:top w:val="single" w:sz="4" w:space="0" w:color="auto"/>
              <w:bottom w:val="single" w:sz="4" w:space="0" w:color="auto"/>
            </w:tcBorders>
            <w:shd w:val="clear" w:color="auto" w:fill="auto"/>
            <w:vAlign w:val="center"/>
          </w:tcPr>
          <w:p w14:paraId="6996B1D2" w14:textId="7ECAEE4E" w:rsidR="002C20D8" w:rsidRDefault="00AE1A5C" w:rsidP="007719E2">
            <w:pPr>
              <w:spacing w:after="0" w:line="240" w:lineRule="auto"/>
            </w:pPr>
            <w:hyperlink r:id="rId69" w:history="1">
              <w:r w:rsidR="002C20D8" w:rsidRPr="007719E2">
                <w:rPr>
                  <w:rStyle w:val="Hyperlink"/>
                  <w:rFonts w:ascii="Calibri" w:eastAsia="Times New Roman" w:hAnsi="Calibri" w:cs="Calibri"/>
                </w:rPr>
                <w:t>EO 14057 §20</w:t>
              </w:r>
              <w:r w:rsidR="002C20D8" w:rsidRPr="00E45501">
                <w:rPr>
                  <w:rStyle w:val="Hyperlink"/>
                  <w:rFonts w:ascii="Calibri" w:eastAsia="Times New Roman" w:hAnsi="Calibri" w:cs="Calibri"/>
                </w:rPr>
                <w:t>9</w:t>
              </w:r>
            </w:hyperlink>
          </w:p>
        </w:tc>
        <w:tc>
          <w:tcPr>
            <w:tcW w:w="6950" w:type="dxa"/>
            <w:tcBorders>
              <w:top w:val="single" w:sz="4" w:space="0" w:color="auto"/>
              <w:bottom w:val="single" w:sz="4" w:space="0" w:color="auto"/>
            </w:tcBorders>
            <w:shd w:val="clear" w:color="auto" w:fill="auto"/>
            <w:vAlign w:val="center"/>
          </w:tcPr>
          <w:p w14:paraId="5530B3CF" w14:textId="77777777" w:rsidR="002C20D8" w:rsidRPr="007719E2" w:rsidRDefault="002C20D8" w:rsidP="007719E2">
            <w:pPr>
              <w:spacing w:after="0" w:line="240" w:lineRule="auto"/>
              <w:rPr>
                <w:rFonts w:ascii="Calibri" w:eastAsia="Times New Roman" w:hAnsi="Calibri" w:cs="Calibri"/>
                <w:color w:val="0563C1"/>
                <w:u w:val="single"/>
              </w:rPr>
            </w:pPr>
          </w:p>
        </w:tc>
      </w:tr>
      <w:tr w:rsidR="00761204" w:rsidRPr="007719E2" w14:paraId="06E26C0C" w14:textId="77777777" w:rsidTr="00761204">
        <w:trPr>
          <w:trHeight w:val="58"/>
        </w:trPr>
        <w:tc>
          <w:tcPr>
            <w:tcW w:w="5310" w:type="dxa"/>
            <w:tcBorders>
              <w:top w:val="single" w:sz="4" w:space="0" w:color="auto"/>
              <w:bottom w:val="single" w:sz="4" w:space="0" w:color="auto"/>
            </w:tcBorders>
            <w:shd w:val="clear" w:color="auto" w:fill="EDEDED" w:themeFill="accent3" w:themeFillTint="33"/>
            <w:vAlign w:val="center"/>
            <w:hideMark/>
          </w:tcPr>
          <w:p w14:paraId="3FD9821B" w14:textId="5C978204"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Climate Action Plans</w:t>
            </w:r>
            <w:r w:rsidR="00322A00">
              <w:rPr>
                <w:rFonts w:ascii="Calibri" w:eastAsia="Times New Roman" w:hAnsi="Calibri" w:cs="Calibri"/>
                <w:color w:val="0D0D0D"/>
              </w:rPr>
              <w:t xml:space="preserve"> -</w:t>
            </w:r>
            <w:r w:rsidRPr="007719E2">
              <w:rPr>
                <w:rFonts w:ascii="Calibri" w:eastAsia="Times New Roman" w:hAnsi="Calibri" w:cs="Calibri"/>
                <w:color w:val="0D0D0D"/>
              </w:rPr>
              <w:t xml:space="preserve"> The head of each agency shall submit a draft action plan that describes steps the agency can take </w:t>
            </w:r>
            <w:proofErr w:type="gramStart"/>
            <w:r w:rsidRPr="007719E2">
              <w:rPr>
                <w:rFonts w:ascii="Calibri" w:eastAsia="Times New Roman" w:hAnsi="Calibri" w:cs="Calibri"/>
                <w:color w:val="0D0D0D"/>
              </w:rPr>
              <w:t>with regard to</w:t>
            </w:r>
            <w:proofErr w:type="gramEnd"/>
            <w:r w:rsidRPr="007719E2">
              <w:rPr>
                <w:rFonts w:ascii="Calibri" w:eastAsia="Times New Roman" w:hAnsi="Calibri" w:cs="Calibri"/>
                <w:color w:val="0D0D0D"/>
              </w:rPr>
              <w:t xml:space="preserve"> its facilities and </w:t>
            </w:r>
            <w:r w:rsidRPr="007719E2">
              <w:rPr>
                <w:rFonts w:ascii="Calibri" w:eastAsia="Times New Roman" w:hAnsi="Calibri" w:cs="Calibri"/>
                <w:color w:val="0D0D0D"/>
              </w:rPr>
              <w:lastRenderedPageBreak/>
              <w:t>operations to bolster adaptation and increase resilience to the impacts of climate change.</w:t>
            </w:r>
          </w:p>
        </w:tc>
        <w:tc>
          <w:tcPr>
            <w:tcW w:w="2050" w:type="dxa"/>
            <w:tcBorders>
              <w:top w:val="single" w:sz="4" w:space="0" w:color="auto"/>
              <w:bottom w:val="single" w:sz="4" w:space="0" w:color="auto"/>
            </w:tcBorders>
            <w:shd w:val="clear" w:color="auto" w:fill="EDEDED" w:themeFill="accent3" w:themeFillTint="33"/>
            <w:vAlign w:val="center"/>
            <w:hideMark/>
          </w:tcPr>
          <w:p w14:paraId="1661269E" w14:textId="3F17155C" w:rsidR="007719E2" w:rsidRPr="007719E2" w:rsidRDefault="00AE1A5C" w:rsidP="007719E2">
            <w:pPr>
              <w:spacing w:after="0" w:line="240" w:lineRule="auto"/>
              <w:rPr>
                <w:rFonts w:ascii="Calibri" w:eastAsia="Times New Roman" w:hAnsi="Calibri" w:cs="Calibri"/>
                <w:color w:val="0563C1"/>
                <w:u w:val="single"/>
              </w:rPr>
            </w:pPr>
            <w:hyperlink r:id="rId70" w:history="1">
              <w:r w:rsidR="00920D0D" w:rsidRPr="007719E2">
                <w:rPr>
                  <w:rFonts w:ascii="Calibri" w:eastAsia="Times New Roman" w:hAnsi="Calibri" w:cs="Calibri"/>
                  <w:color w:val="0563C1"/>
                  <w:u w:val="single"/>
                </w:rPr>
                <w:t>EO 14008</w:t>
              </w:r>
            </w:hyperlink>
            <w:r w:rsidR="0007560D">
              <w:rPr>
                <w:rFonts w:ascii="Calibri" w:eastAsia="Times New Roman" w:hAnsi="Calibri" w:cs="Calibri"/>
                <w:color w:val="0563C1"/>
                <w:u w:val="single"/>
              </w:rPr>
              <w:t xml:space="preserve"> </w:t>
            </w:r>
            <w:r w:rsidR="005337F2">
              <w:rPr>
                <w:rFonts w:ascii="Calibri" w:eastAsia="Times New Roman" w:hAnsi="Calibri" w:cs="Calibri"/>
                <w:color w:val="0563C1"/>
                <w:u w:val="single"/>
              </w:rPr>
              <w:t>§211</w:t>
            </w:r>
          </w:p>
        </w:tc>
        <w:tc>
          <w:tcPr>
            <w:tcW w:w="6950" w:type="dxa"/>
            <w:tcBorders>
              <w:top w:val="single" w:sz="4" w:space="0" w:color="auto"/>
              <w:bottom w:val="single" w:sz="4" w:space="0" w:color="auto"/>
            </w:tcBorders>
            <w:shd w:val="clear" w:color="auto" w:fill="EDEDED" w:themeFill="accent3" w:themeFillTint="33"/>
            <w:vAlign w:val="center"/>
            <w:hideMark/>
          </w:tcPr>
          <w:p w14:paraId="281348F3" w14:textId="01620CE8"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 xml:space="preserve">DOE Resource: Climate Adaptation and Resilience Plan, </w:t>
            </w:r>
            <w:r w:rsidR="001608B8" w:rsidRPr="007719E2">
              <w:rPr>
                <w:rFonts w:ascii="Calibri" w:eastAsia="Times New Roman" w:hAnsi="Calibri" w:cs="Calibri"/>
                <w:color w:val="0D0D0D"/>
              </w:rPr>
              <w:t>Vulnerability</w:t>
            </w:r>
            <w:r w:rsidRPr="007719E2">
              <w:rPr>
                <w:rFonts w:ascii="Calibri" w:eastAsia="Times New Roman" w:hAnsi="Calibri" w:cs="Calibri"/>
                <w:color w:val="0D0D0D"/>
              </w:rPr>
              <w:t xml:space="preserve"> Assessment and Resilience Plan</w:t>
            </w:r>
          </w:p>
        </w:tc>
      </w:tr>
      <w:tr w:rsidR="00761204" w:rsidRPr="007719E2" w14:paraId="34CDCDD2" w14:textId="77777777" w:rsidTr="00761204">
        <w:trPr>
          <w:trHeight w:val="348"/>
        </w:trPr>
        <w:tc>
          <w:tcPr>
            <w:tcW w:w="5310" w:type="dxa"/>
            <w:tcBorders>
              <w:top w:val="single" w:sz="4" w:space="0" w:color="auto"/>
              <w:bottom w:val="single" w:sz="4" w:space="0" w:color="auto"/>
              <w:right w:val="nil"/>
            </w:tcBorders>
            <w:shd w:val="clear" w:color="000000" w:fill="203764"/>
            <w:noWrap/>
            <w:vAlign w:val="center"/>
            <w:hideMark/>
          </w:tcPr>
          <w:p w14:paraId="3757ACB3" w14:textId="10A9A64D" w:rsidR="007719E2" w:rsidRPr="007719E2" w:rsidRDefault="007719E2" w:rsidP="007719E2">
            <w:pPr>
              <w:spacing w:after="0" w:line="240" w:lineRule="auto"/>
              <w:rPr>
                <w:rFonts w:ascii="Calibri" w:eastAsia="Times New Roman" w:hAnsi="Calibri" w:cs="Calibri"/>
                <w:b/>
                <w:bCs/>
                <w:color w:val="FFFFFF"/>
              </w:rPr>
            </w:pPr>
            <w:r w:rsidRPr="007719E2">
              <w:rPr>
                <w:rFonts w:ascii="Calibri" w:eastAsia="Times New Roman" w:hAnsi="Calibri" w:cs="Calibri"/>
                <w:b/>
                <w:bCs/>
                <w:color w:val="FFFFFF"/>
              </w:rPr>
              <w:t xml:space="preserve">Training, </w:t>
            </w:r>
            <w:r w:rsidR="001608B8" w:rsidRPr="007719E2">
              <w:rPr>
                <w:rFonts w:ascii="Calibri" w:eastAsia="Times New Roman" w:hAnsi="Calibri" w:cs="Calibri"/>
                <w:b/>
                <w:bCs/>
                <w:color w:val="FFFFFF"/>
              </w:rPr>
              <w:t>Environmental</w:t>
            </w:r>
            <w:r w:rsidRPr="007719E2">
              <w:rPr>
                <w:rFonts w:ascii="Calibri" w:eastAsia="Times New Roman" w:hAnsi="Calibri" w:cs="Calibri"/>
                <w:b/>
                <w:bCs/>
                <w:color w:val="FFFFFF"/>
              </w:rPr>
              <w:t xml:space="preserve"> Justice, Conservation</w:t>
            </w:r>
          </w:p>
        </w:tc>
        <w:tc>
          <w:tcPr>
            <w:tcW w:w="2050" w:type="dxa"/>
            <w:tcBorders>
              <w:top w:val="single" w:sz="4" w:space="0" w:color="auto"/>
              <w:left w:val="nil"/>
              <w:bottom w:val="single" w:sz="4" w:space="0" w:color="auto"/>
              <w:right w:val="nil"/>
            </w:tcBorders>
            <w:shd w:val="clear" w:color="000000" w:fill="203764"/>
            <w:vAlign w:val="center"/>
            <w:hideMark/>
          </w:tcPr>
          <w:p w14:paraId="39892C8A" w14:textId="164808A0" w:rsidR="007719E2" w:rsidRPr="007719E2" w:rsidRDefault="007719E2" w:rsidP="007719E2">
            <w:pPr>
              <w:spacing w:after="0" w:line="240" w:lineRule="auto"/>
              <w:rPr>
                <w:rFonts w:ascii="Calibri" w:eastAsia="Times New Roman" w:hAnsi="Calibri" w:cs="Calibri"/>
                <w:color w:val="FFFFFF"/>
                <w:u w:val="single"/>
              </w:rPr>
            </w:pPr>
          </w:p>
        </w:tc>
        <w:tc>
          <w:tcPr>
            <w:tcW w:w="6950" w:type="dxa"/>
            <w:tcBorders>
              <w:top w:val="single" w:sz="4" w:space="0" w:color="auto"/>
              <w:left w:val="nil"/>
              <w:bottom w:val="single" w:sz="4" w:space="0" w:color="auto"/>
            </w:tcBorders>
            <w:shd w:val="clear" w:color="000000" w:fill="203764"/>
            <w:vAlign w:val="center"/>
            <w:hideMark/>
          </w:tcPr>
          <w:p w14:paraId="5E7E77FB" w14:textId="7152F32D" w:rsidR="007719E2" w:rsidRPr="007719E2" w:rsidRDefault="007719E2" w:rsidP="007719E2">
            <w:pPr>
              <w:spacing w:after="0" w:line="240" w:lineRule="auto"/>
              <w:rPr>
                <w:rFonts w:ascii="Calibri" w:eastAsia="Times New Roman" w:hAnsi="Calibri" w:cs="Calibri"/>
                <w:color w:val="FFFFFF"/>
                <w:u w:val="single"/>
              </w:rPr>
            </w:pPr>
          </w:p>
        </w:tc>
      </w:tr>
      <w:tr w:rsidR="007719E2" w:rsidRPr="007719E2" w14:paraId="6DBB2D7E" w14:textId="77777777" w:rsidTr="00761204">
        <w:trPr>
          <w:trHeight w:val="58"/>
        </w:trPr>
        <w:tc>
          <w:tcPr>
            <w:tcW w:w="5310" w:type="dxa"/>
            <w:tcBorders>
              <w:top w:val="single" w:sz="4" w:space="0" w:color="auto"/>
              <w:bottom w:val="single" w:sz="4" w:space="0" w:color="auto"/>
            </w:tcBorders>
            <w:shd w:val="clear" w:color="auto" w:fill="auto"/>
            <w:vAlign w:val="center"/>
            <w:hideMark/>
          </w:tcPr>
          <w:p w14:paraId="565DD1DF"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Training for Federal Building Personnel</w:t>
            </w:r>
          </w:p>
        </w:tc>
        <w:tc>
          <w:tcPr>
            <w:tcW w:w="2050" w:type="dxa"/>
            <w:tcBorders>
              <w:top w:val="single" w:sz="4" w:space="0" w:color="auto"/>
              <w:bottom w:val="single" w:sz="4" w:space="0" w:color="auto"/>
            </w:tcBorders>
            <w:shd w:val="clear" w:color="auto" w:fill="auto"/>
            <w:vAlign w:val="center"/>
            <w:hideMark/>
          </w:tcPr>
          <w:p w14:paraId="68493705" w14:textId="304791A9" w:rsidR="007719E2" w:rsidRPr="007719E2" w:rsidRDefault="00AE1A5C" w:rsidP="007719E2">
            <w:pPr>
              <w:spacing w:after="0" w:line="240" w:lineRule="auto"/>
              <w:rPr>
                <w:rFonts w:ascii="Calibri" w:eastAsia="Times New Roman" w:hAnsi="Calibri" w:cs="Calibri"/>
                <w:color w:val="0563C1"/>
                <w:u w:val="single"/>
              </w:rPr>
            </w:pPr>
            <w:hyperlink r:id="rId71" w:history="1">
              <w:r w:rsidR="007719E2" w:rsidRPr="007719E2">
                <w:rPr>
                  <w:rStyle w:val="Hyperlink"/>
                  <w:rFonts w:ascii="Calibri" w:eastAsia="Times New Roman" w:hAnsi="Calibri" w:cs="Calibri"/>
                </w:rPr>
                <w:t>40 USC §581</w:t>
              </w:r>
            </w:hyperlink>
            <w:r w:rsidR="007719E2" w:rsidRPr="007719E2">
              <w:rPr>
                <w:rFonts w:ascii="Calibri" w:eastAsia="Times New Roman" w:hAnsi="Calibri" w:cs="Calibri"/>
                <w:color w:val="0563C1"/>
                <w:u w:val="single"/>
              </w:rPr>
              <w:br/>
            </w:r>
            <w:hyperlink r:id="rId72" w:history="1">
              <w:r w:rsidR="00E45501" w:rsidRPr="007719E2">
                <w:rPr>
                  <w:rStyle w:val="Hyperlink"/>
                  <w:rFonts w:ascii="Calibri" w:eastAsia="Times New Roman" w:hAnsi="Calibri" w:cs="Calibri"/>
                </w:rPr>
                <w:t>EO 14057 §</w:t>
              </w:r>
              <w:r w:rsidR="00E45501" w:rsidRPr="00E45501">
                <w:rPr>
                  <w:rStyle w:val="Hyperlink"/>
                  <w:rFonts w:ascii="Calibri" w:eastAsia="Times New Roman" w:hAnsi="Calibri" w:cs="Calibri"/>
                </w:rPr>
                <w:t>401</w:t>
              </w:r>
            </w:hyperlink>
          </w:p>
        </w:tc>
        <w:tc>
          <w:tcPr>
            <w:tcW w:w="6950" w:type="dxa"/>
            <w:tcBorders>
              <w:top w:val="single" w:sz="4" w:space="0" w:color="auto"/>
              <w:bottom w:val="single" w:sz="4" w:space="0" w:color="auto"/>
            </w:tcBorders>
            <w:shd w:val="clear" w:color="auto" w:fill="auto"/>
            <w:vAlign w:val="center"/>
            <w:hideMark/>
          </w:tcPr>
          <w:p w14:paraId="5BD0A0F1" w14:textId="3C274B83"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Agencies shall foster a culture of sustainability and climate action; build employees’ skills and knowledge through engagement, education, and training; and incorporate environmental stewardship values and, where appropriate, sustainability goals and objectives into performance plans of executives, managers, and staff</w:t>
            </w:r>
            <w:r w:rsidR="006A081F">
              <w:rPr>
                <w:rFonts w:ascii="Calibri" w:eastAsia="Times New Roman" w:hAnsi="Calibri" w:cs="Calibri"/>
                <w:color w:val="0D0D0D"/>
              </w:rPr>
              <w:t>.</w:t>
            </w:r>
          </w:p>
        </w:tc>
      </w:tr>
      <w:tr w:rsidR="00761204" w:rsidRPr="007719E2" w14:paraId="0C9A3B16" w14:textId="77777777" w:rsidTr="00761204">
        <w:trPr>
          <w:trHeight w:val="58"/>
        </w:trPr>
        <w:tc>
          <w:tcPr>
            <w:tcW w:w="5310" w:type="dxa"/>
            <w:tcBorders>
              <w:top w:val="single" w:sz="4" w:space="0" w:color="auto"/>
              <w:bottom w:val="single" w:sz="4" w:space="0" w:color="auto"/>
            </w:tcBorders>
            <w:shd w:val="clear" w:color="auto" w:fill="EDEDED" w:themeFill="accent3" w:themeFillTint="33"/>
            <w:vAlign w:val="center"/>
            <w:hideMark/>
          </w:tcPr>
          <w:p w14:paraId="40CD22D9"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Incorporating Environmental Justice</w:t>
            </w:r>
          </w:p>
        </w:tc>
        <w:tc>
          <w:tcPr>
            <w:tcW w:w="2050" w:type="dxa"/>
            <w:tcBorders>
              <w:top w:val="single" w:sz="4" w:space="0" w:color="auto"/>
              <w:bottom w:val="single" w:sz="4" w:space="0" w:color="auto"/>
            </w:tcBorders>
            <w:shd w:val="clear" w:color="auto" w:fill="EDEDED" w:themeFill="accent3" w:themeFillTint="33"/>
            <w:vAlign w:val="center"/>
            <w:hideMark/>
          </w:tcPr>
          <w:p w14:paraId="18BEC436" w14:textId="2E33A308" w:rsidR="007719E2" w:rsidRPr="007719E2" w:rsidRDefault="00AE1A5C" w:rsidP="007719E2">
            <w:pPr>
              <w:spacing w:after="0" w:line="240" w:lineRule="auto"/>
              <w:rPr>
                <w:rFonts w:ascii="Calibri" w:eastAsia="Times New Roman" w:hAnsi="Calibri" w:cs="Calibri"/>
                <w:color w:val="0563C1"/>
                <w:u w:val="single"/>
              </w:rPr>
            </w:pPr>
            <w:hyperlink r:id="rId73" w:history="1">
              <w:r w:rsidR="00E45501" w:rsidRPr="007719E2">
                <w:rPr>
                  <w:rFonts w:ascii="Calibri" w:eastAsia="Times New Roman" w:hAnsi="Calibri" w:cs="Calibri"/>
                  <w:color w:val="0563C1"/>
                  <w:u w:val="single"/>
                </w:rPr>
                <w:t>EO 14057 §</w:t>
              </w:r>
              <w:r w:rsidR="00E45501">
                <w:rPr>
                  <w:rFonts w:ascii="Calibri" w:eastAsia="Times New Roman" w:hAnsi="Calibri" w:cs="Calibri"/>
                  <w:color w:val="0563C1"/>
                  <w:u w:val="single"/>
                </w:rPr>
                <w:t>402</w:t>
              </w:r>
              <w:r w:rsidR="007719E2" w:rsidRPr="007719E2">
                <w:rPr>
                  <w:rFonts w:ascii="Calibri" w:eastAsia="Times New Roman" w:hAnsi="Calibri" w:cs="Calibri"/>
                  <w:color w:val="0563C1"/>
                  <w:u w:val="single"/>
                </w:rPr>
                <w:br/>
              </w:r>
              <w:hyperlink r:id="rId74" w:history="1">
                <w:r w:rsidR="00920D0D" w:rsidRPr="007719E2">
                  <w:rPr>
                    <w:rFonts w:ascii="Calibri" w:eastAsia="Times New Roman" w:hAnsi="Calibri" w:cs="Calibri"/>
                    <w:color w:val="0563C1"/>
                    <w:u w:val="single"/>
                  </w:rPr>
                  <w:t>EO 14008</w:t>
                </w:r>
              </w:hyperlink>
            </w:hyperlink>
          </w:p>
        </w:tc>
        <w:tc>
          <w:tcPr>
            <w:tcW w:w="6950" w:type="dxa"/>
            <w:tcBorders>
              <w:top w:val="single" w:sz="4" w:space="0" w:color="auto"/>
              <w:bottom w:val="single" w:sz="4" w:space="0" w:color="auto"/>
            </w:tcBorders>
            <w:shd w:val="clear" w:color="auto" w:fill="EDEDED" w:themeFill="accent3" w:themeFillTint="33"/>
            <w:vAlign w:val="center"/>
            <w:hideMark/>
          </w:tcPr>
          <w:p w14:paraId="65F2F723" w14:textId="7A8ADC03" w:rsidR="007719E2" w:rsidRDefault="007719E2" w:rsidP="007719E2">
            <w:pPr>
              <w:spacing w:after="0" w:line="240" w:lineRule="auto"/>
              <w:rPr>
                <w:rFonts w:ascii="Calibri" w:eastAsia="Times New Roman" w:hAnsi="Calibri" w:cs="Calibri"/>
              </w:rPr>
            </w:pPr>
            <w:r w:rsidRPr="007719E2">
              <w:rPr>
                <w:rFonts w:ascii="Calibri" w:eastAsia="Times New Roman" w:hAnsi="Calibri" w:cs="Calibri"/>
              </w:rPr>
              <w:t>Agencies shall consider incorporating recommendations of the Justice40 Initiative, on how Federal investments might be made toward a goal that 40 percent of the overall benefits flow to disadvantaged communities that have been historically marginalized and overburdened by pollution and underinvestment in housing, transportation, energy, water, wastewater infrastructure, and health care, into operational planning and decision-making regarding Federal facilities, fleets, and operations</w:t>
            </w:r>
            <w:r w:rsidR="006A081F">
              <w:rPr>
                <w:rFonts w:ascii="Calibri" w:eastAsia="Times New Roman" w:hAnsi="Calibri" w:cs="Calibri"/>
              </w:rPr>
              <w:t>.</w:t>
            </w:r>
            <w:r w:rsidRPr="007719E2">
              <w:rPr>
                <w:rFonts w:ascii="Calibri" w:eastAsia="Times New Roman" w:hAnsi="Calibri" w:cs="Calibri"/>
              </w:rPr>
              <w:t xml:space="preserve"> </w:t>
            </w:r>
          </w:p>
          <w:p w14:paraId="5A3208E8" w14:textId="77777777" w:rsidR="009D601E" w:rsidRDefault="009D601E" w:rsidP="007719E2">
            <w:pPr>
              <w:spacing w:after="0" w:line="240" w:lineRule="auto"/>
              <w:rPr>
                <w:rFonts w:ascii="Calibri" w:eastAsia="Times New Roman" w:hAnsi="Calibri" w:cs="Calibri"/>
              </w:rPr>
            </w:pPr>
          </w:p>
          <w:p w14:paraId="697A1C3D" w14:textId="188295E7" w:rsidR="009D601E" w:rsidRPr="007719E2" w:rsidRDefault="009D601E" w:rsidP="007719E2">
            <w:pPr>
              <w:spacing w:after="0" w:line="240" w:lineRule="auto"/>
              <w:rPr>
                <w:rFonts w:ascii="Calibri" w:eastAsia="Times New Roman" w:hAnsi="Calibri" w:cs="Calibri"/>
              </w:rPr>
            </w:pPr>
            <w:r w:rsidRPr="007719E2">
              <w:rPr>
                <w:rFonts w:ascii="Calibri" w:eastAsia="Times New Roman" w:hAnsi="Calibri" w:cs="Calibri"/>
                <w:color w:val="0D0D0D"/>
              </w:rPr>
              <w:t xml:space="preserve">DOE Resource: </w:t>
            </w:r>
            <w:r w:rsidRPr="009D601E">
              <w:rPr>
                <w:rFonts w:ascii="Calibri" w:eastAsia="Times New Roman" w:hAnsi="Calibri" w:cs="Calibri"/>
                <w:color w:val="0D0D0D"/>
              </w:rPr>
              <w:t>Justice40 Initiative</w:t>
            </w:r>
          </w:p>
        </w:tc>
      </w:tr>
      <w:tr w:rsidR="00761204" w:rsidRPr="007719E2" w14:paraId="185668D5" w14:textId="77777777" w:rsidTr="00761204">
        <w:trPr>
          <w:trHeight w:val="58"/>
        </w:trPr>
        <w:tc>
          <w:tcPr>
            <w:tcW w:w="5310" w:type="dxa"/>
            <w:tcBorders>
              <w:top w:val="single" w:sz="4" w:space="0" w:color="auto"/>
              <w:bottom w:val="single" w:sz="4" w:space="0" w:color="auto"/>
            </w:tcBorders>
            <w:shd w:val="clear" w:color="auto" w:fill="auto"/>
            <w:vAlign w:val="center"/>
            <w:hideMark/>
          </w:tcPr>
          <w:p w14:paraId="13D97630"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 xml:space="preserve">Conserve 30% of the United States (U.S.) lands and waters by 2030 (America the Beautiful Initiative) </w:t>
            </w:r>
          </w:p>
        </w:tc>
        <w:tc>
          <w:tcPr>
            <w:tcW w:w="2050" w:type="dxa"/>
            <w:tcBorders>
              <w:top w:val="single" w:sz="4" w:space="0" w:color="auto"/>
              <w:bottom w:val="single" w:sz="4" w:space="0" w:color="auto"/>
            </w:tcBorders>
            <w:shd w:val="clear" w:color="auto" w:fill="auto"/>
            <w:vAlign w:val="center"/>
            <w:hideMark/>
          </w:tcPr>
          <w:p w14:paraId="1897D5F3" w14:textId="18F803A0" w:rsidR="007719E2" w:rsidRPr="007719E2" w:rsidRDefault="00AE1A5C" w:rsidP="007719E2">
            <w:pPr>
              <w:spacing w:after="0" w:line="240" w:lineRule="auto"/>
              <w:rPr>
                <w:rFonts w:ascii="Calibri" w:eastAsia="Times New Roman" w:hAnsi="Calibri" w:cs="Calibri"/>
                <w:color w:val="0563C1"/>
                <w:u w:val="single"/>
              </w:rPr>
            </w:pPr>
            <w:hyperlink r:id="rId75" w:history="1">
              <w:r w:rsidR="00110EDD" w:rsidRPr="007719E2">
                <w:rPr>
                  <w:rFonts w:ascii="Calibri" w:eastAsia="Times New Roman" w:hAnsi="Calibri" w:cs="Calibri"/>
                  <w:color w:val="0563C1"/>
                  <w:u w:val="single"/>
                </w:rPr>
                <w:t>EO 14008</w:t>
              </w:r>
            </w:hyperlink>
            <w:r w:rsidR="00110EDD">
              <w:rPr>
                <w:rFonts w:ascii="Calibri" w:eastAsia="Times New Roman" w:hAnsi="Calibri" w:cs="Calibri"/>
                <w:color w:val="0563C1"/>
                <w:u w:val="single"/>
              </w:rPr>
              <w:t xml:space="preserve"> §216</w:t>
            </w:r>
          </w:p>
        </w:tc>
        <w:tc>
          <w:tcPr>
            <w:tcW w:w="6950" w:type="dxa"/>
            <w:tcBorders>
              <w:top w:val="single" w:sz="4" w:space="0" w:color="auto"/>
              <w:bottom w:val="single" w:sz="4" w:space="0" w:color="auto"/>
            </w:tcBorders>
            <w:shd w:val="clear" w:color="auto" w:fill="auto"/>
            <w:vAlign w:val="center"/>
            <w:hideMark/>
          </w:tcPr>
          <w:p w14:paraId="13F77BD5" w14:textId="77777777" w:rsidR="007719E2" w:rsidRPr="007719E2" w:rsidRDefault="007719E2" w:rsidP="007719E2">
            <w:pPr>
              <w:spacing w:after="0" w:line="240" w:lineRule="auto"/>
              <w:rPr>
                <w:rFonts w:ascii="Calibri" w:eastAsia="Times New Roman" w:hAnsi="Calibri" w:cs="Calibri"/>
                <w:color w:val="0D0D0D"/>
              </w:rPr>
            </w:pPr>
            <w:r w:rsidRPr="007719E2">
              <w:rPr>
                <w:rFonts w:ascii="Calibri" w:eastAsia="Times New Roman" w:hAnsi="Calibri" w:cs="Calibri"/>
                <w:color w:val="0D0D0D"/>
              </w:rPr>
              <w:t>DOE Resource: Conservation Action Plan</w:t>
            </w:r>
          </w:p>
        </w:tc>
      </w:tr>
    </w:tbl>
    <w:p w14:paraId="348D48F3" w14:textId="77777777" w:rsidR="005B6ABE" w:rsidRDefault="005B6ABE"/>
    <w:sectPr w:rsidR="005B6ABE" w:rsidSect="007719E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81E4B"/>
    <w:multiLevelType w:val="hybridMultilevel"/>
    <w:tmpl w:val="B1DCC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50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E2"/>
    <w:rsid w:val="0007560D"/>
    <w:rsid w:val="000C57D2"/>
    <w:rsid w:val="00110EDD"/>
    <w:rsid w:val="00116117"/>
    <w:rsid w:val="00154368"/>
    <w:rsid w:val="001608B8"/>
    <w:rsid w:val="002263FE"/>
    <w:rsid w:val="00257AF5"/>
    <w:rsid w:val="002C20D8"/>
    <w:rsid w:val="0032079F"/>
    <w:rsid w:val="00322A00"/>
    <w:rsid w:val="00356261"/>
    <w:rsid w:val="00370661"/>
    <w:rsid w:val="00401760"/>
    <w:rsid w:val="0044277B"/>
    <w:rsid w:val="00486658"/>
    <w:rsid w:val="004B1CCB"/>
    <w:rsid w:val="005337F2"/>
    <w:rsid w:val="005B5799"/>
    <w:rsid w:val="005B6ABE"/>
    <w:rsid w:val="006270AB"/>
    <w:rsid w:val="006A081F"/>
    <w:rsid w:val="006A0C6F"/>
    <w:rsid w:val="006F2C10"/>
    <w:rsid w:val="00733D29"/>
    <w:rsid w:val="007417F4"/>
    <w:rsid w:val="00747B0F"/>
    <w:rsid w:val="00761204"/>
    <w:rsid w:val="007719E2"/>
    <w:rsid w:val="007F49BC"/>
    <w:rsid w:val="00812B97"/>
    <w:rsid w:val="00891EC2"/>
    <w:rsid w:val="008C4E25"/>
    <w:rsid w:val="008F208C"/>
    <w:rsid w:val="008F5A82"/>
    <w:rsid w:val="00920D0D"/>
    <w:rsid w:val="00945454"/>
    <w:rsid w:val="009B22E8"/>
    <w:rsid w:val="009D601E"/>
    <w:rsid w:val="00A50E6A"/>
    <w:rsid w:val="00AC4B01"/>
    <w:rsid w:val="00AE1A5C"/>
    <w:rsid w:val="00C17C5E"/>
    <w:rsid w:val="00CA1A31"/>
    <w:rsid w:val="00DE1184"/>
    <w:rsid w:val="00E2204C"/>
    <w:rsid w:val="00E45501"/>
    <w:rsid w:val="00E72F8A"/>
    <w:rsid w:val="00F21855"/>
    <w:rsid w:val="00F3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01A7"/>
  <w15:chartTrackingRefBased/>
  <w15:docId w15:val="{70F372B0-57C6-4E2E-8DBD-BF9FD157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9E2"/>
    <w:rPr>
      <w:color w:val="0563C1"/>
      <w:u w:val="single"/>
    </w:rPr>
  </w:style>
  <w:style w:type="character" w:styleId="UnresolvedMention">
    <w:name w:val="Unresolved Mention"/>
    <w:basedOn w:val="DefaultParagraphFont"/>
    <w:uiPriority w:val="99"/>
    <w:semiHidden/>
    <w:unhideWhenUsed/>
    <w:rsid w:val="008F5A82"/>
    <w:rPr>
      <w:color w:val="605E5C"/>
      <w:shd w:val="clear" w:color="auto" w:fill="E1DFDD"/>
    </w:rPr>
  </w:style>
  <w:style w:type="character" w:styleId="FollowedHyperlink">
    <w:name w:val="FollowedHyperlink"/>
    <w:basedOn w:val="DefaultParagraphFont"/>
    <w:uiPriority w:val="99"/>
    <w:semiHidden/>
    <w:unhideWhenUsed/>
    <w:rsid w:val="00CA1A31"/>
    <w:rPr>
      <w:color w:val="954F72" w:themeColor="followedHyperlink"/>
      <w:u w:val="single"/>
    </w:rPr>
  </w:style>
  <w:style w:type="character" w:styleId="PlaceholderText">
    <w:name w:val="Placeholder Text"/>
    <w:basedOn w:val="DefaultParagraphFont"/>
    <w:uiPriority w:val="99"/>
    <w:semiHidden/>
    <w:rsid w:val="0007560D"/>
    <w:rPr>
      <w:color w:val="808080"/>
    </w:rPr>
  </w:style>
  <w:style w:type="paragraph" w:styleId="ListParagraph">
    <w:name w:val="List Paragraph"/>
    <w:basedOn w:val="Normal"/>
    <w:uiPriority w:val="34"/>
    <w:qFormat/>
    <w:rsid w:val="00A50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scode.house.gov/view.xhtml?req=granuleid:USC-prelim-title42-section8253&amp;num=0&amp;edition=prelim" TargetMode="External"/><Relationship Id="rId21" Type="http://schemas.openxmlformats.org/officeDocument/2006/relationships/hyperlink" Target="http://uscode.house.gov/view.xhtml?hl=false&amp;edition=prelim&amp;req=granuleid%3AUSC-prelim-title42-section17092&amp;f=treesort&amp;num=0&amp;saved=%7CKHRpdGxlOjQyIHNlY3Rpb246MTcwOTEgZWRpdGlvbjpwcmVsaW0pIE9SIChncmFudWxlaWQ6VVNDLXByZWxpbS10aXRsZTQyLXNlY3Rpb24xNzA5MSk%3D%7CdHJlZXNvcnQ%3D%7C%7C0%7Cfalse%7Cprelim" TargetMode="External"/><Relationship Id="rId42" Type="http://schemas.openxmlformats.org/officeDocument/2006/relationships/hyperlink" Target="https://www.govinfo.gov/content/pkg/FR-2021-12-13/pdf/2021-27114.pdf" TargetMode="External"/><Relationship Id="rId47" Type="http://schemas.openxmlformats.org/officeDocument/2006/relationships/hyperlink" Target="http://uscode.house.gov/view.xhtml?req=(title:7%20section:8102%20edition:prelim)%20OR%20(granuleid:USC-prelim-title7-section8102)&amp;f=treesort&amp;edition=prelim&amp;num=0&amp;jumpTo=true" TargetMode="External"/><Relationship Id="rId63" Type="http://schemas.openxmlformats.org/officeDocument/2006/relationships/hyperlink" Target="https://uscode.house.gov/view.xhtml?req=granuleid:USC-prelim-title42-section8253&amp;num=0&amp;edition=prelim" TargetMode="External"/><Relationship Id="rId68" Type="http://schemas.openxmlformats.org/officeDocument/2006/relationships/hyperlink" Target="https://www.govinfo.gov/content/pkg/FR-2021-12-13/pdf/2021-27114.pdf" TargetMode="External"/><Relationship Id="rId16" Type="http://schemas.openxmlformats.org/officeDocument/2006/relationships/hyperlink" Target="https://www.govinfo.gov/content/pkg/FR-2021-12-13/pdf/2021-27114.pdf" TargetMode="External"/><Relationship Id="rId11" Type="http://schemas.openxmlformats.org/officeDocument/2006/relationships/hyperlink" Target="http://uscode.house.gov/view.xhtml?req=granuleid:USC-prelim-title42-section13213&amp;num=0&amp;edition=prelim" TargetMode="External"/><Relationship Id="rId24" Type="http://schemas.openxmlformats.org/officeDocument/2006/relationships/hyperlink" Target="https://uscode.house.gov/view.xhtml?req=granuleid:USC-prelim-title42-section8253&amp;num=0&amp;edition=prelim" TargetMode="External"/><Relationship Id="rId32" Type="http://schemas.openxmlformats.org/officeDocument/2006/relationships/hyperlink" Target="https://www.govinfo.gov/content/pkg/FR-2021-12-13/pdf/2021-27114.pdf" TargetMode="External"/><Relationship Id="rId37" Type="http://schemas.openxmlformats.org/officeDocument/2006/relationships/hyperlink" Target="https://uscode.house.gov/view.xhtml?req=(title:42%20section:11021%20edition:prelim)%20OR%20(granuleid:USC-prelim-title42-section11021)&amp;f=treesort&amp;edition=prelim&amp;num=0&amp;jumpTo=true" TargetMode="External"/><Relationship Id="rId40" Type="http://schemas.openxmlformats.org/officeDocument/2006/relationships/hyperlink" Target="https://uscode.house.gov/view.xhtml?req=(title:42%20section:6961%20edition:prelim)%20OR%20(granuleid:USC-prelim-title42-section6961)&amp;f=treesort&amp;edition=prelim&amp;num=0&amp;jumpTo=true" TargetMode="External"/><Relationship Id="rId45" Type="http://schemas.openxmlformats.org/officeDocument/2006/relationships/hyperlink" Target="http://uscode.house.gov/view.xhtml?req=(title:42%20section:6962%20edition:prelim)%20OR%20(granuleid:USC-prelim-title42-section6962)&amp;f=treesort&amp;edition=prelim&amp;num=0&amp;jumpTo=true" TargetMode="External"/><Relationship Id="rId53" Type="http://schemas.openxmlformats.org/officeDocument/2006/relationships/hyperlink" Target="https://www.acquisition.gov/far/part-23" TargetMode="External"/><Relationship Id="rId58" Type="http://schemas.openxmlformats.org/officeDocument/2006/relationships/hyperlink" Target="https://www.govinfo.gov/content/pkg/FR-2021-12-13/pdf/2021-27114.pdf" TargetMode="External"/><Relationship Id="rId66" Type="http://schemas.openxmlformats.org/officeDocument/2006/relationships/hyperlink" Target="http://uscode.house.gov/view.xhtml?req=granuleid:USC-prelim-title42-section8259b&amp;num=0&amp;edition=prelim" TargetMode="External"/><Relationship Id="rId74" Type="http://schemas.openxmlformats.org/officeDocument/2006/relationships/hyperlink" Target="https://www.govinfo.gov/content/pkg/FR-2021-02-01/pdf/2021-02177.pdf" TargetMode="External"/><Relationship Id="rId5" Type="http://schemas.openxmlformats.org/officeDocument/2006/relationships/hyperlink" Target="http://uscode.house.gov/view.xhtml?hl=false&amp;edition=prelim&amp;req=granuleid%3AUSC-prelim-title42-section17143&amp;f=treesort&amp;num=0&amp;saved=%7CKHRpdGxlOjQyIHNlY3Rpb246MTcxNDQgZWRpdGlvbjpwcmVsaW0pIE9SIChncmFudWxlaWQ6VVNDLXByZWxpbS10aXRsZTQyLXNlY3Rpb24xNzE0NCk%3D%7CdHJlZXNvcnQ%3D%7C%7C0%7Cfalse%7Cprelim" TargetMode="External"/><Relationship Id="rId61" Type="http://schemas.openxmlformats.org/officeDocument/2006/relationships/hyperlink" Target="https://www.govinfo.gov/content/pkg/FR-2021-03-01/pdf/2021-04280.pdf" TargetMode="External"/><Relationship Id="rId19" Type="http://schemas.openxmlformats.org/officeDocument/2006/relationships/hyperlink" Target="http://uscode.house.gov/view.xhtml?req=granuleid:USC-prelim-title42-section6834&amp;num=0&amp;edition=prelim" TargetMode="External"/><Relationship Id="rId14" Type="http://schemas.openxmlformats.org/officeDocument/2006/relationships/hyperlink" Target="http://uscode.house.gov/view.xhtml?req=granuleid:USC-prelim-title42-section6374e&amp;num=0&amp;edition=prelim" TargetMode="External"/><Relationship Id="rId22" Type="http://schemas.openxmlformats.org/officeDocument/2006/relationships/hyperlink" Target="https://www.govinfo.gov/content/pkg/FR-2021-12-13/pdf/2021-27114.pdf" TargetMode="External"/><Relationship Id="rId27" Type="http://schemas.openxmlformats.org/officeDocument/2006/relationships/hyperlink" Target="https://uscode.house.gov/view.xhtml?req=granuleid:USC-prelim-title42-section8253&amp;num=0&amp;edition=prelim" TargetMode="External"/><Relationship Id="rId30" Type="http://schemas.openxmlformats.org/officeDocument/2006/relationships/hyperlink" Target="https://uscode.house.gov/view.xhtml?req=granuleid:USC-prelim-title42-section8253&amp;num=0&amp;edition=prelim" TargetMode="External"/><Relationship Id="rId35" Type="http://schemas.openxmlformats.org/officeDocument/2006/relationships/hyperlink" Target="https://www.govinfo.gov/content/pkg/FR-2021-12-13/pdf/2021-27114.pdf" TargetMode="External"/><Relationship Id="rId43" Type="http://schemas.openxmlformats.org/officeDocument/2006/relationships/hyperlink" Target="https://www.govinfo.gov/content/pkg/FR-2021-12-13/pdf/2021-27114.pdf" TargetMode="External"/><Relationship Id="rId48" Type="http://schemas.openxmlformats.org/officeDocument/2006/relationships/hyperlink" Target="https://uscode.house.gov/view.xhtml?path=/prelim@title42/chapter133&amp;edition=prelim" TargetMode="External"/><Relationship Id="rId56" Type="http://schemas.openxmlformats.org/officeDocument/2006/relationships/hyperlink" Target="https://www.govinfo.gov/content/pkg/FR-2021-12-13/pdf/2021-27114.pdf" TargetMode="External"/><Relationship Id="rId64" Type="http://schemas.openxmlformats.org/officeDocument/2006/relationships/hyperlink" Target="https://www.acquisition.gov/far/subpart-23.7" TargetMode="External"/><Relationship Id="rId69" Type="http://schemas.openxmlformats.org/officeDocument/2006/relationships/hyperlink" Target="https://www.govinfo.gov/content/pkg/FR-2021-12-13/pdf/2021-27114.pdf" TargetMode="External"/><Relationship Id="rId77" Type="http://schemas.openxmlformats.org/officeDocument/2006/relationships/theme" Target="theme/theme1.xml"/><Relationship Id="rId8" Type="http://schemas.openxmlformats.org/officeDocument/2006/relationships/hyperlink" Target="http://uscode.house.gov/view.xhtml?req=granuleid:USC-prelim-title42-section15852&amp;num=0&amp;edition=prelim" TargetMode="External"/><Relationship Id="rId51" Type="http://schemas.openxmlformats.org/officeDocument/2006/relationships/hyperlink" Target="https://www.acquisition.gov/far/part-23" TargetMode="External"/><Relationship Id="rId72" Type="http://schemas.openxmlformats.org/officeDocument/2006/relationships/hyperlink" Target="https://www.govinfo.gov/content/pkg/FR-2021-12-13/pdf/2021-27114.pdf" TargetMode="External"/><Relationship Id="rId3" Type="http://schemas.openxmlformats.org/officeDocument/2006/relationships/settings" Target="settings.xml"/><Relationship Id="rId12" Type="http://schemas.openxmlformats.org/officeDocument/2006/relationships/hyperlink" Target="http://uscode.house.gov/view.xhtml?req=granuleid:USC-prelim-title42-section17053&amp;num=0&amp;edition=prelim" TargetMode="External"/><Relationship Id="rId17" Type="http://schemas.openxmlformats.org/officeDocument/2006/relationships/hyperlink" Target="http://uscode.house.gov/view.xhtml?req=granuleid:USC-prelim-title42-section6834&amp;num=0&amp;edition=prelim" TargetMode="External"/><Relationship Id="rId25" Type="http://schemas.openxmlformats.org/officeDocument/2006/relationships/hyperlink" Target="https://www.govinfo.gov/content/pkg/FR-2021-12-13/pdf/2021-27114.pdf" TargetMode="External"/><Relationship Id="rId33" Type="http://schemas.openxmlformats.org/officeDocument/2006/relationships/hyperlink" Target="https://uscode.house.gov/view.xhtml?req=granuleid:USC-prelim-title42-section8253&amp;num=0&amp;edition=prelim" TargetMode="External"/><Relationship Id="rId38" Type="http://schemas.openxmlformats.org/officeDocument/2006/relationships/hyperlink" Target="https://uscode.house.gov/view.xhtml?hl=false&amp;edition=prelim&amp;req=granuleid%3AUSC-prelim-title42-section11022&amp;f=treesort&amp;num=0&amp;saved=%7CKHRpdGxlOjQyIHNlY3Rpb246MTEwMjEgZWRpdGlvbjpwcmVsaW0pIE9SIChncmFudWxlaWQ6VVNDLXByZWxpbS10aXRsZTQyLXNlY3Rpb24xMTAyMSk%3D%7CdHJlZXNvcnQ%3D%7C%7C0%7Cfalse%7Cprelim" TargetMode="External"/><Relationship Id="rId46" Type="http://schemas.openxmlformats.org/officeDocument/2006/relationships/hyperlink" Target="http://uscode.house.gov/view.xhtml?req=(title:42%20section:7671%20edition:prelim)%20OR%20(granuleid:USC-prelim-title42-section7671)&amp;f=treesort&amp;edition=prelim&amp;num=0&amp;jumpTo=true" TargetMode="External"/><Relationship Id="rId59" Type="http://schemas.openxmlformats.org/officeDocument/2006/relationships/hyperlink" Target="https://www.govinfo.gov/content/pkg/DCPD-202100425/pdf/DCPD-202100425.pdf" TargetMode="External"/><Relationship Id="rId67" Type="http://schemas.openxmlformats.org/officeDocument/2006/relationships/hyperlink" Target="http://uscode.house.gov/view.xhtml?req=granuleid:USC-prelim-title42-section8259b&amp;num=0&amp;edition=prelim" TargetMode="External"/><Relationship Id="rId20" Type="http://schemas.openxmlformats.org/officeDocument/2006/relationships/hyperlink" Target="http://uscode.house.gov/view.xhtml?req=granuleid:USC-prelim-title42-section6834&amp;num=0&amp;edition=prelim" TargetMode="External"/><Relationship Id="rId41" Type="http://schemas.openxmlformats.org/officeDocument/2006/relationships/hyperlink" Target="http://uscode.house.gov/view.xhtml?req=(title:33%20section:4201%20edition:prelim)%20OR%20(granuleid:USC-prelim-title33-section4201)&amp;f=treesort&amp;edition=prelim&amp;num=0&amp;jumpTo=true" TargetMode="External"/><Relationship Id="rId54" Type="http://schemas.openxmlformats.org/officeDocument/2006/relationships/hyperlink" Target="https://www.acquisition.gov/far/part-23" TargetMode="External"/><Relationship Id="rId62" Type="http://schemas.openxmlformats.org/officeDocument/2006/relationships/hyperlink" Target="https://uscode.house.gov/view.xhtml?req=(title:42%20section:17112%20edition:prelim)%20OR%20(granuleid:USC-prelim-title42-section17112)&amp;f=treesort&amp;edition=prelim&amp;num=0&amp;jumpTo=true" TargetMode="External"/><Relationship Id="rId70" Type="http://schemas.openxmlformats.org/officeDocument/2006/relationships/hyperlink" Target="https://www.govinfo.gov/content/pkg/FR-2021-02-01/pdf/2021-02177.pdf" TargetMode="External"/><Relationship Id="rId75" Type="http://schemas.openxmlformats.org/officeDocument/2006/relationships/hyperlink" Target="https://www.govinfo.gov/content/pkg/FR-2021-02-01/pdf/2021-02177.pdf" TargetMode="External"/><Relationship Id="rId1" Type="http://schemas.openxmlformats.org/officeDocument/2006/relationships/numbering" Target="numbering.xml"/><Relationship Id="rId6" Type="http://schemas.openxmlformats.org/officeDocument/2006/relationships/hyperlink" Target="https://www.govinfo.gov/content/pkg/FR-2021-12-13/pdf/2021-27114.pdf" TargetMode="External"/><Relationship Id="rId15" Type="http://schemas.openxmlformats.org/officeDocument/2006/relationships/hyperlink" Target="https://uscode.house.gov/view.xhtml?req=(title:42%20section:13212%20edition:prelim)%20OR%20(granuleid:USC-prelim-title42-section13212)&amp;f=treesort&amp;edition=prelim&amp;num=0&amp;jumpTo=true" TargetMode="External"/><Relationship Id="rId23" Type="http://schemas.openxmlformats.org/officeDocument/2006/relationships/hyperlink" Target="https://www.govinfo.gov/content/pkg/FR-2021-12-13/pdf/2021-27114.pdf" TargetMode="External"/><Relationship Id="rId28" Type="http://schemas.openxmlformats.org/officeDocument/2006/relationships/hyperlink" Target="https://uscode.house.gov/view.xhtml?req=granuleid:USC-prelim-title42-section8253&amp;num=0&amp;edition=prelim" TargetMode="External"/><Relationship Id="rId36" Type="http://schemas.openxmlformats.org/officeDocument/2006/relationships/hyperlink" Target="http://uscode.house.gov/view.xhtml?req=granuleid:USC-prelim-title42-section13101&amp;num=0&amp;edition=prelim" TargetMode="External"/><Relationship Id="rId49" Type="http://schemas.openxmlformats.org/officeDocument/2006/relationships/hyperlink" Target="https://www.acquisition.gov/far/subpart-23.7" TargetMode="External"/><Relationship Id="rId57" Type="http://schemas.openxmlformats.org/officeDocument/2006/relationships/hyperlink" Target="https://uscode.house.gov/view.xhtml?req=(title:10%20section:3062%20edition:prelim)%20OR%20(granuleid:USC-prelim-title10-section3062)&amp;f=treesort&amp;edition=prelim&amp;num=0&amp;jumpTo=true" TargetMode="External"/><Relationship Id="rId10" Type="http://schemas.openxmlformats.org/officeDocument/2006/relationships/hyperlink" Target="http://uscode.house.gov/view.xhtml?req=granuleid:USC-prelim-title42-section13212&amp;num=0&amp;edition=prelim" TargetMode="External"/><Relationship Id="rId31" Type="http://schemas.openxmlformats.org/officeDocument/2006/relationships/hyperlink" Target="https://uscode.house.gov/view.xhtml?req=granuleid:USC-prelim-title42-section8253&amp;num=0&amp;edition=prelim" TargetMode="External"/><Relationship Id="rId44" Type="http://schemas.openxmlformats.org/officeDocument/2006/relationships/hyperlink" Target="https://www.acquisition.gov/far/part-23" TargetMode="External"/><Relationship Id="rId52" Type="http://schemas.openxmlformats.org/officeDocument/2006/relationships/hyperlink" Target="https://www.acquisition.gov/far/part-23" TargetMode="External"/><Relationship Id="rId60" Type="http://schemas.openxmlformats.org/officeDocument/2006/relationships/hyperlink" Target="https://www.govinfo.gov/content/pkg/FR-2021-02-01/pdf/2021-02177.pdf" TargetMode="External"/><Relationship Id="rId65" Type="http://schemas.openxmlformats.org/officeDocument/2006/relationships/hyperlink" Target="https://uscode.house.gov/view.xhtml?req=granuleid:USC-prelim-title42-section8253&amp;num=0&amp;edition=prelim" TargetMode="External"/><Relationship Id="rId73" Type="http://schemas.openxmlformats.org/officeDocument/2006/relationships/hyperlink" Target="https://www.govinfo.gov/content/pkg/FR-2021-12-13/pdf/2021-27114.pdf" TargetMode="External"/><Relationship Id="rId4" Type="http://schemas.openxmlformats.org/officeDocument/2006/relationships/webSettings" Target="webSettings.xml"/><Relationship Id="rId9" Type="http://schemas.openxmlformats.org/officeDocument/2006/relationships/hyperlink" Target="http://uscode.house.gov/view.xhtml?req=granuleid:USC-prelim-title42-section6834&amp;num=0&amp;edition=prelim" TargetMode="External"/><Relationship Id="rId13" Type="http://schemas.openxmlformats.org/officeDocument/2006/relationships/hyperlink" Target="http://uscode.house.gov/view.xhtml?req=granuleid:USC-prelim-title42-section6374e&amp;num=0&amp;edition=prelim" TargetMode="External"/><Relationship Id="rId18" Type="http://schemas.openxmlformats.org/officeDocument/2006/relationships/hyperlink" Target="http://uscode.house.gov/view.xhtml?req=(title:42%20section:17091%20edition:prelim)%20OR%20(granuleid:USC-prelim-title42-section17091)&amp;f=treesort&amp;edition=prelim&amp;num=0&amp;jumpTo=true" TargetMode="External"/><Relationship Id="rId39" Type="http://schemas.openxmlformats.org/officeDocument/2006/relationships/hyperlink" Target="https://uscode.house.gov/view.xhtml?req=(title:42%20section:6921%20edition:prelim)%20OR%20(granuleid:USC-prelim-title42-section6921)&amp;f=treesort&amp;edition=prelim&amp;num=0&amp;jumpTo=true" TargetMode="External"/><Relationship Id="rId34" Type="http://schemas.openxmlformats.org/officeDocument/2006/relationships/hyperlink" Target="http://uscode.house.gov/view.xhtml?req=granuleid:USC-prelim-title42-section17094&amp;num=0&amp;edition=prelim" TargetMode="External"/><Relationship Id="rId50" Type="http://schemas.openxmlformats.org/officeDocument/2006/relationships/hyperlink" Target="https://www.acquisition.gov/far/part-23" TargetMode="External"/><Relationship Id="rId55" Type="http://schemas.openxmlformats.org/officeDocument/2006/relationships/hyperlink" Target="https://www.govinfo.gov/content/pkg/FR-2021-12-13/pdf/2021-27114.pdf" TargetMode="External"/><Relationship Id="rId76" Type="http://schemas.openxmlformats.org/officeDocument/2006/relationships/fontTable" Target="fontTable.xml"/><Relationship Id="rId7" Type="http://schemas.openxmlformats.org/officeDocument/2006/relationships/hyperlink" Target="https://www.govinfo.gov/content/pkg/FR-2021-12-13/pdf/2021-27114.pdf" TargetMode="External"/><Relationship Id="rId71" Type="http://schemas.openxmlformats.org/officeDocument/2006/relationships/hyperlink" Target="http://uscode.house.gov/view.xhtml?req=granuleid:USC-prelim-title40-section581&amp;num=0&amp;edition=prelim" TargetMode="External"/><Relationship Id="rId2" Type="http://schemas.openxmlformats.org/officeDocument/2006/relationships/styles" Target="styles.xml"/><Relationship Id="rId29" Type="http://schemas.openxmlformats.org/officeDocument/2006/relationships/hyperlink" Target="https://uscode.house.gov/view.xhtml?req=granuleid:USC-prelim-title42-section8253&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Soudeh Motamedi</dc:creator>
  <cp:keywords/>
  <dc:description/>
  <cp:lastModifiedBy>Silver, Jade (CONTR)</cp:lastModifiedBy>
  <cp:revision>2</cp:revision>
  <dcterms:created xsi:type="dcterms:W3CDTF">2023-01-09T20:19:00Z</dcterms:created>
  <dcterms:modified xsi:type="dcterms:W3CDTF">2023-01-09T20:19:00Z</dcterms:modified>
</cp:coreProperties>
</file>