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8322409" w:displacedByCustomXml="next"/>
    <w:sdt>
      <w:sdtPr>
        <w:id w:val="-990870292"/>
        <w:docPartObj>
          <w:docPartGallery w:val="Cover Pages"/>
          <w:docPartUnique/>
        </w:docPartObj>
      </w:sdtPr>
      <w:sdtEndPr/>
      <w:sdtContent>
        <w:p w14:paraId="1A7EA336" w14:textId="3C59F77E" w:rsidR="004926DA" w:rsidRPr="004926DA" w:rsidRDefault="004926DA">
          <w:r w:rsidRPr="004926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02648A8" wp14:editId="7B9E070A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36CE0938" w14:textId="27C7D7D1" w:rsidR="00026666" w:rsidRDefault="00026666">
                                <w:pPr>
                                  <w:pStyle w:val="Title"/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02648A8" id="Rectangle 16" o:spid="_x0000_s1026" style="position:absolute;margin-left:0;margin-top:0;width:422.3pt;height:760.1pt;z-index:251666432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" fillcolor="#a8d08d [1945]" stroked="f">
                    <v:path arrowok="t"/>
                    <v:textbox inset="21.6pt,1in,21.6pt">
                      <w:txbxContent>
                        <w:p w14:paraId="36CE0938" w14:textId="27C7D7D1" w:rsidR="00026666" w:rsidRDefault="00026666">
                          <w:pPr>
                            <w:pStyle w:val="Title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926D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2929AF61" wp14:editId="5F504FC8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CD63E9" w14:textId="3871D931" w:rsidR="00026666" w:rsidRPr="00BB6749" w:rsidRDefault="00026666">
                                <w:pPr>
                                  <w:pStyle w:val="Subtitle"/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 xml:space="preserve">September </w:t>
                                </w:r>
                                <w:r w:rsidRPr="00BB6749"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2929AF61" id="Rectangle 472" o:spid="_x0000_s1027" style="position:absolute;margin-left:0;margin-top:0;width:148.1pt;height:760.3pt;z-index:251667456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" fillcolor="#538135 [2409]" stroked="f" strokeweight="1pt">
                    <v:path arrowok="t"/>
                    <v:textbox inset="14.4pt,,14.4pt">
                      <w:txbxContent>
                        <w:p w14:paraId="18CD63E9" w14:textId="3871D931" w:rsidR="00026666" w:rsidRPr="00BB6749" w:rsidRDefault="00026666">
                          <w:pPr>
                            <w:pStyle w:val="Subtitle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 xml:space="preserve">September </w:t>
                          </w:r>
                          <w:r w:rsidRPr="00BB6749">
                            <w:rPr>
                              <w:b/>
                              <w:color w:val="FFFFFF" w:themeColor="background1"/>
                              <w:sz w:val="32"/>
                            </w:rPr>
                            <w:t>201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9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747FFA0" w14:textId="77777777" w:rsidR="004926DA" w:rsidRPr="004926DA" w:rsidRDefault="004926DA"/>
        <w:p w14:paraId="0F316CBA" w14:textId="31D4E0BC" w:rsidR="00E265A3" w:rsidRPr="00E23238" w:rsidRDefault="002D0EA6" w:rsidP="00BB674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4EBE6323" wp14:editId="0B9BCF3D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4884420" cy="1404620"/>
                    <wp:effectExtent l="0" t="0" r="0" b="127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442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27225607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5BFE42D" w14:textId="19ACC2BD" w:rsidR="00026666" w:rsidRPr="002D0EA6" w:rsidRDefault="00026666" w:rsidP="002D0EA6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Fiscal Year 2020 Site SustainabilIty plan </w:t>
                                    </w:r>
                                    <w:r w:rsidR="001759A6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Tables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4EBE632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margin-left:0;margin-top:0;width:384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" filled="f" stroked="f">
                    <v:textbox style="mso-fit-shape-to-text: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2722560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5BFE42D" w14:textId="19ACC2BD" w:rsidR="00026666" w:rsidRPr="002D0EA6" w:rsidRDefault="00026666" w:rsidP="002D0EA6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Fiscal Year 2020 Site SustainabilIty plan </w:t>
                              </w:r>
                              <w:r w:rsidR="001759A6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Tables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B6749" w:rsidRPr="00E2323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687" behindDoc="0" locked="0" layoutInCell="1" allowOverlap="1" wp14:anchorId="4B24E901" wp14:editId="0D5604C0">
                    <wp:simplePos x="0" y="0"/>
                    <wp:positionH relativeFrom="margin">
                      <wp:posOffset>-198412</wp:posOffset>
                    </wp:positionH>
                    <wp:positionV relativeFrom="margin">
                      <wp:posOffset>8438515</wp:posOffset>
                    </wp:positionV>
                    <wp:extent cx="4299585" cy="580390"/>
                    <wp:effectExtent l="0" t="0" r="0" b="10160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99585" cy="5803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345F19A" w14:textId="77777777" w:rsidR="00026666" w:rsidRDefault="00026666" w:rsidP="00BB674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556C00">
                                  <w:rPr>
                                    <w:b/>
                                  </w:rPr>
                                  <w:t>U.S Department of Energy</w:t>
                                </w:r>
                              </w:p>
                              <w:p w14:paraId="093A4C21" w14:textId="4D52728B" w:rsidR="00026666" w:rsidRPr="00556C00" w:rsidRDefault="00026666" w:rsidP="00BB6749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556C00">
                                  <w:rPr>
                                    <w:b/>
                                  </w:rPr>
                                  <w:t>Sustainability Performance 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24E901" id="Text Box 152" o:spid="_x0000_s1029" type="#_x0000_t202" style="position:absolute;margin-left:-15.6pt;margin-top:664.45pt;width:338.55pt;height:45.7pt;z-index:2516666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" filled="f" stroked="f" strokeweight=".5pt">
                    <v:textbox inset="126pt,0,54pt,0">
                      <w:txbxContent>
                        <w:p w14:paraId="2345F19A" w14:textId="77777777" w:rsidR="00026666" w:rsidRDefault="00026666" w:rsidP="00BB674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56C00">
                            <w:rPr>
                              <w:b/>
                            </w:rPr>
                            <w:t>U.S Department of Energy</w:t>
                          </w:r>
                        </w:p>
                        <w:p w14:paraId="093A4C21" w14:textId="4D52728B" w:rsidR="00026666" w:rsidRPr="00556C00" w:rsidRDefault="00026666" w:rsidP="00BB674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556C00">
                            <w:rPr>
                              <w:b/>
                            </w:rPr>
                            <w:t>Sustainability Performance Office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4926DA" w:rsidRPr="00E23238">
            <w:rPr>
              <w:noProof/>
            </w:rPr>
            <w:drawing>
              <wp:anchor distT="0" distB="0" distL="114300" distR="114300" simplePos="0" relativeHeight="251666943" behindDoc="0" locked="0" layoutInCell="1" allowOverlap="1" wp14:anchorId="0C947FF9" wp14:editId="191EE401">
                <wp:simplePos x="0" y="0"/>
                <wp:positionH relativeFrom="margin">
                  <wp:posOffset>-128905</wp:posOffset>
                </wp:positionH>
                <wp:positionV relativeFrom="paragraph">
                  <wp:posOffset>7437755</wp:posOffset>
                </wp:positionV>
                <wp:extent cx="1233377" cy="1233377"/>
                <wp:effectExtent l="0" t="0" r="5080" b="5080"/>
                <wp:wrapNone/>
                <wp:docPr id="5" name="Picture 1" descr="http://www.management.energy.gov/images/New_DOE_Seal_Black_06020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management.energy.gov/images/New_DOE_Seal_Black_06020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377" cy="12333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26DA" w:rsidRPr="004926DA">
            <w:br w:type="page"/>
          </w:r>
        </w:p>
      </w:sdtContent>
    </w:sdt>
    <w:bookmarkStart w:id="1" w:name="_Toc521942843" w:displacedByCustomXml="next"/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9056801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3FAAE040" w14:textId="39755320" w:rsidR="00B3353E" w:rsidRPr="005E508B" w:rsidRDefault="00B3353E" w:rsidP="0076588B">
          <w:pPr>
            <w:pStyle w:val="TOCHeading"/>
            <w:rPr>
              <w:b w:val="0"/>
            </w:rPr>
          </w:pPr>
          <w:r w:rsidRPr="005E508B">
            <w:rPr>
              <w:b w:val="0"/>
            </w:rPr>
            <w:t>Table of Contents</w:t>
          </w:r>
        </w:p>
        <w:p w14:paraId="6D2C08BA" w14:textId="77777777" w:rsidR="001759A6" w:rsidRDefault="00B3353E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r w:rsidRPr="00604DFE">
            <w:rPr>
              <w:b w:val="0"/>
              <w:bCs/>
            </w:rPr>
            <w:fldChar w:fldCharType="begin"/>
          </w:r>
          <w:r w:rsidRPr="005E508B">
            <w:rPr>
              <w:b w:val="0"/>
              <w:bCs/>
            </w:rPr>
            <w:instrText xml:space="preserve"> TOC \o "1-3" \h \z \u </w:instrText>
          </w:r>
          <w:r w:rsidRPr="00604DFE">
            <w:rPr>
              <w:b w:val="0"/>
              <w:bCs/>
            </w:rPr>
            <w:fldChar w:fldCharType="separate"/>
          </w:r>
          <w:hyperlink w:anchor="_Toc20281712" w:history="1">
            <w:r w:rsidR="001759A6" w:rsidRPr="00E9512F">
              <w:rPr>
                <w:rStyle w:val="Hyperlink"/>
              </w:rPr>
              <w:t>Appendix E – Executive Summary Table</w:t>
            </w:r>
            <w:r w:rsidR="001759A6">
              <w:rPr>
                <w:webHidden/>
              </w:rPr>
              <w:tab/>
            </w:r>
            <w:r w:rsidR="001759A6">
              <w:rPr>
                <w:webHidden/>
              </w:rPr>
              <w:fldChar w:fldCharType="begin"/>
            </w:r>
            <w:r w:rsidR="001759A6">
              <w:rPr>
                <w:webHidden/>
              </w:rPr>
              <w:instrText xml:space="preserve"> PAGEREF _Toc20281712 \h </w:instrText>
            </w:r>
            <w:r w:rsidR="001759A6">
              <w:rPr>
                <w:webHidden/>
              </w:rPr>
            </w:r>
            <w:r w:rsidR="001759A6">
              <w:rPr>
                <w:webHidden/>
              </w:rPr>
              <w:fldChar w:fldCharType="separate"/>
            </w:r>
            <w:r w:rsidR="001759A6">
              <w:rPr>
                <w:webHidden/>
              </w:rPr>
              <w:t>3</w:t>
            </w:r>
            <w:r w:rsidR="001759A6">
              <w:rPr>
                <w:webHidden/>
              </w:rPr>
              <w:fldChar w:fldCharType="end"/>
            </w:r>
          </w:hyperlink>
        </w:p>
        <w:p w14:paraId="4D57A6A7" w14:textId="77777777" w:rsidR="001759A6" w:rsidRDefault="00883331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20281713" w:history="1">
            <w:r w:rsidR="001759A6" w:rsidRPr="00E9512F">
              <w:rPr>
                <w:rStyle w:val="Hyperlink"/>
              </w:rPr>
              <w:t>Appendix G - FY 2019 Sustainable Acquisition Progress Table (Example)</w:t>
            </w:r>
            <w:r w:rsidR="001759A6">
              <w:rPr>
                <w:webHidden/>
              </w:rPr>
              <w:tab/>
            </w:r>
            <w:r w:rsidR="001759A6">
              <w:rPr>
                <w:webHidden/>
              </w:rPr>
              <w:fldChar w:fldCharType="begin"/>
            </w:r>
            <w:r w:rsidR="001759A6">
              <w:rPr>
                <w:webHidden/>
              </w:rPr>
              <w:instrText xml:space="preserve"> PAGEREF _Toc20281713 \h </w:instrText>
            </w:r>
            <w:r w:rsidR="001759A6">
              <w:rPr>
                <w:webHidden/>
              </w:rPr>
            </w:r>
            <w:r w:rsidR="001759A6">
              <w:rPr>
                <w:webHidden/>
              </w:rPr>
              <w:fldChar w:fldCharType="separate"/>
            </w:r>
            <w:r w:rsidR="001759A6">
              <w:rPr>
                <w:webHidden/>
              </w:rPr>
              <w:t>6</w:t>
            </w:r>
            <w:r w:rsidR="001759A6">
              <w:rPr>
                <w:webHidden/>
              </w:rPr>
              <w:fldChar w:fldCharType="end"/>
            </w:r>
          </w:hyperlink>
        </w:p>
        <w:p w14:paraId="1969C793" w14:textId="19155C2A" w:rsidR="00B3353E" w:rsidRPr="00BB79A2" w:rsidRDefault="00B3353E">
          <w:r w:rsidRPr="00604DFE">
            <w:rPr>
              <w:bCs/>
              <w:noProof/>
            </w:rPr>
            <w:fldChar w:fldCharType="end"/>
          </w:r>
        </w:p>
      </w:sdtContent>
    </w:sdt>
    <w:p w14:paraId="4A5A1A9B" w14:textId="150B3B74" w:rsidR="00EB7AE5" w:rsidRDefault="00EB7AE5" w:rsidP="00A837F3">
      <w:pPr>
        <w:spacing w:line="276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>
        <w:br w:type="page"/>
      </w:r>
    </w:p>
    <w:p w14:paraId="7F20C8B5" w14:textId="639322B1" w:rsidR="00006E8D" w:rsidRDefault="00006E8D" w:rsidP="004778C0">
      <w:pPr>
        <w:pStyle w:val="Heading1"/>
      </w:pPr>
      <w:bookmarkStart w:id="2" w:name="_Toc20281712"/>
      <w:bookmarkStart w:id="3" w:name="_Toc301976735"/>
      <w:bookmarkStart w:id="4" w:name="_Toc430342350"/>
      <w:bookmarkStart w:id="5" w:name="_Toc459905816"/>
      <w:bookmarkStart w:id="6" w:name="_Toc459905852"/>
      <w:bookmarkStart w:id="7" w:name="_Toc488322408"/>
      <w:bookmarkStart w:id="8" w:name="_Toc521942873"/>
      <w:bookmarkEnd w:id="1"/>
      <w:r w:rsidRPr="00DE4564">
        <w:lastRenderedPageBreak/>
        <w:t xml:space="preserve">Appendix </w:t>
      </w:r>
      <w:r>
        <w:t>E</w:t>
      </w:r>
      <w:r w:rsidRPr="00DE4564">
        <w:t xml:space="preserve"> – </w:t>
      </w:r>
      <w:r>
        <w:t>E</w:t>
      </w:r>
      <w:r w:rsidR="000E5B95">
        <w:t>xecutive Summary Table</w:t>
      </w:r>
      <w:bookmarkEnd w:id="2"/>
    </w:p>
    <w:p w14:paraId="05429197" w14:textId="750C2AEC" w:rsidR="000A6B17" w:rsidRDefault="00006E8D" w:rsidP="00604D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204949">
        <w:rPr>
          <w:rFonts w:ascii="Times New Roman" w:hAnsi="Times New Roman" w:cs="Times New Roman"/>
          <w:sz w:val="24"/>
          <w:szCs w:val="24"/>
        </w:rPr>
        <w:t xml:space="preserve">is a template for the executive summary table should you elect to not report in the Dashboard. </w:t>
      </w:r>
      <w:r w:rsidR="000A6B17" w:rsidRPr="000A6B17">
        <w:rPr>
          <w:rFonts w:ascii="Times New Roman" w:hAnsi="Times New Roman" w:cs="Times New Roman"/>
          <w:sz w:val="24"/>
          <w:szCs w:val="24"/>
        </w:rPr>
        <w:t xml:space="preserve">Complete the blank fields in the table below using previous plans for anticipated performance towards DOE targets as a guide. </w:t>
      </w:r>
      <w:r w:rsidR="0008120E">
        <w:rPr>
          <w:rFonts w:ascii="Times New Roman" w:hAnsi="Times New Roman" w:cs="Times New Roman"/>
          <w:sz w:val="24"/>
          <w:szCs w:val="24"/>
        </w:rPr>
        <w:t>Please n</w:t>
      </w:r>
      <w:r w:rsidR="000A6B17" w:rsidRPr="000A6B17">
        <w:rPr>
          <w:rFonts w:ascii="Times New Roman" w:hAnsi="Times New Roman" w:cs="Times New Roman"/>
          <w:sz w:val="24"/>
          <w:szCs w:val="24"/>
        </w:rPr>
        <w:t>ote</w:t>
      </w:r>
      <w:r w:rsidR="00204949">
        <w:rPr>
          <w:rFonts w:ascii="Times New Roman" w:hAnsi="Times New Roman" w:cs="Times New Roman"/>
          <w:sz w:val="24"/>
          <w:szCs w:val="24"/>
        </w:rPr>
        <w:t xml:space="preserve">, </w:t>
      </w:r>
      <w:r w:rsidR="0008120E">
        <w:rPr>
          <w:rFonts w:ascii="Times New Roman" w:hAnsi="Times New Roman" w:cs="Times New Roman"/>
          <w:sz w:val="24"/>
          <w:szCs w:val="24"/>
        </w:rPr>
        <w:t xml:space="preserve">performance and plans should be quantified when possible, and </w:t>
      </w:r>
      <w:r w:rsidR="00204949">
        <w:rPr>
          <w:rFonts w:ascii="Times New Roman" w:hAnsi="Times New Roman" w:cs="Times New Roman"/>
          <w:sz w:val="24"/>
          <w:szCs w:val="24"/>
        </w:rPr>
        <w:t>t</w:t>
      </w:r>
      <w:r w:rsidR="000A6B17" w:rsidRPr="000A6B17">
        <w:rPr>
          <w:rFonts w:ascii="Times New Roman" w:hAnsi="Times New Roman" w:cs="Times New Roman"/>
          <w:sz w:val="24"/>
          <w:szCs w:val="24"/>
        </w:rPr>
        <w:t xml:space="preserve">here is a </w:t>
      </w:r>
      <w:r w:rsidR="00204949">
        <w:rPr>
          <w:rFonts w:ascii="Times New Roman" w:hAnsi="Times New Roman" w:cs="Times New Roman"/>
          <w:sz w:val="24"/>
          <w:szCs w:val="24"/>
        </w:rPr>
        <w:t>10</w:t>
      </w:r>
      <w:r w:rsidR="000A6B17" w:rsidRPr="000A6B17">
        <w:rPr>
          <w:rFonts w:ascii="Times New Roman" w:hAnsi="Times New Roman" w:cs="Times New Roman"/>
          <w:sz w:val="24"/>
          <w:szCs w:val="24"/>
        </w:rPr>
        <w:t>0 word limit per blank field.</w:t>
      </w:r>
    </w:p>
    <w:p w14:paraId="3069E6B2" w14:textId="77777777" w:rsidR="000E5B95" w:rsidRDefault="000E5B95" w:rsidP="00006E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6" w:type="dxa"/>
        <w:tblInd w:w="265" w:type="dxa"/>
        <w:tblBorders>
          <w:insideH w:val="dashSmallGap" w:sz="4" w:space="0" w:color="auto"/>
          <w:insideV w:val="dashSmallGap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06"/>
        <w:gridCol w:w="1850"/>
        <w:gridCol w:w="1850"/>
        <w:gridCol w:w="1850"/>
        <w:gridCol w:w="1850"/>
      </w:tblGrid>
      <w:tr w:rsidR="000E5B95" w14:paraId="541E2E11" w14:textId="77777777" w:rsidTr="00B952BB">
        <w:trPr>
          <w:tblHeader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C465769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Prior DOE Goal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942A9D" w14:textId="77777777" w:rsidR="000E5B95" w:rsidDel="007A3834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Current Performance Status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33B036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2 Year Performance &amp; Plans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FBE608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bookmarkStart w:id="9" w:name="OLE_LINK3"/>
            <w:bookmarkStart w:id="10" w:name="OLE_LINK4"/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5 Year Performance &amp; Plans</w:t>
            </w:r>
            <w:bookmarkEnd w:id="9"/>
            <w:bookmarkEnd w:id="1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B46F49" w14:textId="77777777" w:rsidR="000E5B95" w:rsidRDefault="000E5B95" w:rsidP="00604DF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  <w:t>10 Year Performance &amp; Plans</w:t>
            </w:r>
          </w:p>
        </w:tc>
      </w:tr>
      <w:tr w:rsidR="000E5B95" w14:paraId="45803278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4721D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Energy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4EB0888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B31CC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64C4A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A29B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6B701B5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444" w14:textId="003A91FA" w:rsidR="000E5B95" w:rsidRDefault="004E18EE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27588F" w:rsidRPr="0027588F">
              <w:rPr>
                <w:rFonts w:ascii="Times New Roman" w:hAnsi="Times New Roman" w:cs="Times New Roman"/>
                <w:sz w:val="20"/>
              </w:rPr>
              <w:t>% energy intensity (Btu per gross square foot) reduction in goal-subject buildings by FY 20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  <w:r w:rsidR="0027588F" w:rsidRPr="0027588F">
              <w:rPr>
                <w:rFonts w:ascii="Times New Roman" w:hAnsi="Times New Roman" w:cs="Times New Roman"/>
                <w:sz w:val="20"/>
              </w:rPr>
              <w:t xml:space="preserve"> from a FY 20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  <w:r w:rsidR="0027588F" w:rsidRPr="0027588F">
              <w:rPr>
                <w:rFonts w:ascii="Times New Roman" w:hAnsi="Times New Roman" w:cs="Times New Roman"/>
                <w:sz w:val="20"/>
              </w:rPr>
              <w:t xml:space="preserve"> baseline</w:t>
            </w:r>
            <w:r>
              <w:rPr>
                <w:rFonts w:ascii="Times New Roman" w:hAnsi="Times New Roman" w:cs="Times New Roman"/>
                <w:sz w:val="20"/>
              </w:rPr>
              <w:t xml:space="preserve"> and 1</w:t>
            </w:r>
            <w:r w:rsidR="00C412C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% YOY thereafter</w:t>
            </w:r>
            <w:r w:rsidR="00497CB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CA45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C51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428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75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CE2771F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531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EISA Section 432 continuous (4-year cycle) energy and water evaluations.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BCF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515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F30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9E7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7A9A7168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B5D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Meter all individual buildings for electricity, natural gas, steam and water, where cost-effective and appropriate.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707D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98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528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FE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39858BE5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FD8BF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Water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EFF6EC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0944C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61C4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77C3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8E52830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AD54" w14:textId="2BC22491" w:rsidR="000E5B95" w:rsidRDefault="00C412C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% potable water intensity (Gal per gross </w:t>
            </w:r>
            <w:r>
              <w:rPr>
                <w:rFonts w:ascii="Times New Roman" w:hAnsi="Times New Roman" w:cs="Times New Roman"/>
                <w:sz w:val="20"/>
              </w:rPr>
              <w:t>square foot) reduction by FY 201</w:t>
            </w:r>
            <w:r w:rsidR="000E5B95">
              <w:rPr>
                <w:rFonts w:ascii="Times New Roman" w:hAnsi="Times New Roman" w:cs="Times New Roman"/>
                <w:sz w:val="20"/>
              </w:rPr>
              <w:t>5 from a FY 2007 baseline</w:t>
            </w:r>
            <w:r>
              <w:rPr>
                <w:rFonts w:ascii="Times New Roman" w:hAnsi="Times New Roman" w:cs="Times New Roman"/>
                <w:sz w:val="20"/>
              </w:rPr>
              <w:t xml:space="preserve"> and 0.5% YOY thereafter</w:t>
            </w:r>
            <w:r w:rsidR="000E5B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40E3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285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6C1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3B5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403AE79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7A06" w14:textId="600B9FDA" w:rsidR="000E5B95" w:rsidRDefault="00C412C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Non-potable fresh</w:t>
            </w:r>
            <w:r w:rsidR="000E5B95">
              <w:rPr>
                <w:rFonts w:ascii="Times New Roman" w:hAnsi="Times New Roman" w:cs="Times New Roman"/>
                <w:sz w:val="20"/>
              </w:rPr>
              <w:t>water consumption (Gal) reduction of industrial, landscaping, and agricultural (ILA)</w:t>
            </w:r>
            <w:r w:rsidR="00EF09A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E0359">
              <w:rPr>
                <w:rFonts w:ascii="Times New Roman" w:hAnsi="Times New Roman" w:cs="Times New Roman"/>
                <w:sz w:val="20"/>
              </w:rPr>
              <w:t>YOY reduction; no set target.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80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58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F8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033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B86722C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48FD8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Waste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31CB0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478A5E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93E70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3D2A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55E3262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95B" w14:textId="4901C393" w:rsidR="000E5B95" w:rsidRDefault="00DE035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Reduce at least 50% of </w:t>
            </w:r>
            <w:r w:rsidR="000E5B95">
              <w:rPr>
                <w:rFonts w:ascii="Times New Roman" w:hAnsi="Times New Roman" w:cs="Times New Roman"/>
                <w:sz w:val="20"/>
              </w:rPr>
              <w:t>non-hazardous solid waste, excluding construction and demolition debris</w:t>
            </w:r>
            <w:r>
              <w:rPr>
                <w:rFonts w:ascii="Times New Roman" w:hAnsi="Times New Roman" w:cs="Times New Roman"/>
                <w:sz w:val="20"/>
              </w:rPr>
              <w:t>, sent to treatment and disposal facilities</w:t>
            </w:r>
            <w:r w:rsidR="000E5B9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BAD1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A6D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417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AD3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5B7D79B7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A8F4" w14:textId="3E20AE3A" w:rsidR="000E5B95" w:rsidRDefault="00DE0359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Reduce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construction and demolition materials and debris</w:t>
            </w:r>
            <w:r>
              <w:rPr>
                <w:rFonts w:ascii="Times New Roman" w:hAnsi="Times New Roman" w:cs="Times New Roman"/>
                <w:sz w:val="20"/>
              </w:rPr>
              <w:t xml:space="preserve"> sent to treatment and disposal facilities</w:t>
            </w:r>
            <w:r w:rsidR="000E5B95">
              <w:rPr>
                <w:rFonts w:ascii="Times New Roman" w:hAnsi="Times New Roman" w:cs="Times New Roman"/>
                <w:sz w:val="20"/>
              </w:rPr>
              <w:t>.</w:t>
            </w:r>
            <w:r w:rsidR="00EF09AA">
              <w:rPr>
                <w:rFonts w:ascii="Times New Roman" w:hAnsi="Times New Roman" w:cs="Times New Roman"/>
                <w:sz w:val="20"/>
              </w:rPr>
              <w:t xml:space="preserve"> YOY reduction; no set target.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9D4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F4E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286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7D4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6015C37B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B348C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Fleet Management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3FCF32F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0A1EBB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499871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9FCD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AF6B1C9" w14:textId="77777777" w:rsidTr="00604DF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3ABC" w14:textId="218E76A6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20% reduction in annual petroleum consumption by FY 2015 relative to a FY 2005 baseline</w:t>
            </w:r>
            <w:r w:rsidR="007D1D2C">
              <w:rPr>
                <w:rFonts w:ascii="Times New Roman" w:hAnsi="Times New Roman" w:cs="Times New Roman"/>
                <w:sz w:val="20"/>
              </w:rPr>
              <w:t xml:space="preserve"> and 2.0 % YOY </w:t>
            </w:r>
            <w:r>
              <w:rPr>
                <w:rFonts w:ascii="Times New Roman" w:hAnsi="Times New Roman" w:cs="Times New Roman"/>
                <w:sz w:val="20"/>
              </w:rPr>
              <w:t>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7DD70254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E0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F93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C12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88C2335" w14:textId="77777777" w:rsidTr="00604DF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43D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 increase in annual alternative fuel consumption by FY 2015 relative to a FY 2005 baseline; maintain 10% increase 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5AA3E16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A79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36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45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268C2904" w14:textId="77777777" w:rsidTr="00604DFE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69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75% of light duty vehicle acquisitions must consist of alternative fuel vehicles (AFV).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A188F8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173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974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DB3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7846D019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2588B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Clean &amp; Renewable Energy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FBB803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CF46DF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DDEB58D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7A23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84606" w14:paraId="14159E2D" w14:textId="77777777" w:rsidTr="00C65F08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B198" w14:textId="4AD766BA" w:rsidR="00084606" w:rsidRDefault="00084606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“Renewable Electric Energy” requires that renewable electric energy account for not less than </w:t>
            </w:r>
            <w:r w:rsidR="007D1D2C">
              <w:rPr>
                <w:rFonts w:ascii="Times New Roman" w:hAnsi="Times New Roman" w:cs="Times New Roman"/>
                <w:sz w:val="20"/>
              </w:rPr>
              <w:t>7.5</w:t>
            </w:r>
            <w:r>
              <w:rPr>
                <w:rFonts w:ascii="Times New Roman" w:hAnsi="Times New Roman" w:cs="Times New Roman"/>
                <w:sz w:val="20"/>
              </w:rPr>
              <w:t>% of a total agency electric consumption by FY 20</w:t>
            </w:r>
            <w:r w:rsidR="007D1D2C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 xml:space="preserve"> and each year 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0CEE" w14:textId="77777777" w:rsidR="00084606" w:rsidDel="005154BF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1E9" w14:textId="77777777" w:rsidR="00084606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D47A" w14:textId="77777777" w:rsidR="00084606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1753" w14:textId="77777777" w:rsidR="00084606" w:rsidRDefault="00084606" w:rsidP="00C65F08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2EDE601F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128" w14:textId="504A0B9E" w:rsidR="000E5B95" w:rsidRDefault="007D1D2C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Continue to increase </w:t>
            </w:r>
            <w:r w:rsidR="0028527D">
              <w:rPr>
                <w:rFonts w:ascii="Times New Roman" w:hAnsi="Times New Roman" w:cs="Times New Roman"/>
                <w:sz w:val="20"/>
              </w:rPr>
              <w:t xml:space="preserve">non-electric </w:t>
            </w:r>
            <w:r w:rsidR="000E5B95" w:rsidRPr="007E4B68">
              <w:rPr>
                <w:rFonts w:ascii="Times New Roman" w:hAnsi="Times New Roman" w:cs="Times New Roman"/>
                <w:sz w:val="20"/>
              </w:rPr>
              <w:t>thermal</w:t>
            </w:r>
            <w:r>
              <w:rPr>
                <w:rFonts w:ascii="Times New Roman" w:hAnsi="Times New Roman" w:cs="Times New Roman"/>
                <w:sz w:val="20"/>
              </w:rPr>
              <w:t xml:space="preserve"> usage</w:t>
            </w:r>
            <w:r w:rsidR="007E5B4A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28527D">
              <w:rPr>
                <w:rFonts w:ascii="Times New Roman" w:hAnsi="Times New Roman" w:cs="Times New Roman"/>
                <w:sz w:val="20"/>
              </w:rPr>
              <w:t>YOY increase</w:t>
            </w:r>
            <w:r w:rsidR="007E5B4A">
              <w:rPr>
                <w:rFonts w:ascii="Times New Roman" w:hAnsi="Times New Roman" w:cs="Times New Roman"/>
                <w:sz w:val="20"/>
              </w:rPr>
              <w:t xml:space="preserve">; no </w:t>
            </w:r>
            <w:r w:rsidR="0028527D">
              <w:rPr>
                <w:rFonts w:ascii="Times New Roman" w:hAnsi="Times New Roman" w:cs="Times New Roman"/>
                <w:sz w:val="20"/>
              </w:rPr>
              <w:t>set target</w:t>
            </w:r>
            <w:r w:rsidR="007E5B4A">
              <w:rPr>
                <w:rFonts w:ascii="Times New Roman" w:hAnsi="Times New Roman" w:cs="Times New Roman"/>
                <w:sz w:val="20"/>
              </w:rPr>
              <w:t xml:space="preserve"> but an indicator </w:t>
            </w:r>
            <w:r w:rsidR="0028527D">
              <w:rPr>
                <w:rFonts w:ascii="Times New Roman" w:hAnsi="Times New Roman" w:cs="Times New Roman"/>
                <w:sz w:val="20"/>
              </w:rPr>
              <w:t xml:space="preserve">in </w:t>
            </w:r>
            <w:r w:rsidR="007E5B4A">
              <w:rPr>
                <w:rFonts w:ascii="Times New Roman" w:hAnsi="Times New Roman" w:cs="Times New Roman"/>
                <w:sz w:val="20"/>
              </w:rPr>
              <w:t>the OMB scorecard</w:t>
            </w:r>
            <w:r w:rsidR="0028527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51F5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097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A51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09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6AE785E4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FF3A2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Green Buildings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67D439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455C8E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FCA93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4D04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345D6C36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61F4" w14:textId="17B7CDD4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At least 1</w:t>
            </w:r>
            <w:r w:rsidR="00084606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 xml:space="preserve">% (by </w:t>
            </w:r>
            <w:r w:rsidR="00084606">
              <w:rPr>
                <w:rFonts w:ascii="Times New Roman" w:hAnsi="Times New Roman" w:cs="Times New Roman"/>
                <w:sz w:val="20"/>
              </w:rPr>
              <w:t xml:space="preserve">count) of owned existing buildings </w:t>
            </w:r>
            <w:r>
              <w:rPr>
                <w:rFonts w:ascii="Times New Roman" w:hAnsi="Times New Roman" w:cs="Times New Roman"/>
                <w:sz w:val="20"/>
              </w:rPr>
              <w:t>to be compliant with the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revised</w:t>
            </w:r>
            <w:r>
              <w:rPr>
                <w:rFonts w:ascii="Times New Roman" w:hAnsi="Times New Roman" w:cs="Times New Roman"/>
                <w:sz w:val="20"/>
              </w:rPr>
              <w:t xml:space="preserve"> Guiding Principles for HPSB by FY 20</w:t>
            </w:r>
            <w:r w:rsidR="002C57A0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, with </w:t>
            </w:r>
            <w:r w:rsidR="002C57A0">
              <w:rPr>
                <w:rFonts w:ascii="Times New Roman" w:hAnsi="Times New Roman" w:cs="Times New Roman"/>
                <w:sz w:val="20"/>
              </w:rPr>
              <w:t xml:space="preserve">annual progress </w:t>
            </w:r>
            <w:r>
              <w:rPr>
                <w:rFonts w:ascii="Times New Roman" w:hAnsi="Times New Roman" w:cs="Times New Roman"/>
                <w:sz w:val="20"/>
              </w:rPr>
              <w:t>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BDA9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C51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4B1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551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5C30AB9B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394" w14:textId="77777777" w:rsidR="000E5B95" w:rsidRPr="007E4B68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E4B68">
              <w:rPr>
                <w:rFonts w:ascii="Times New Roman" w:hAnsi="Times New Roman" w:cs="Times New Roman"/>
                <w:sz w:val="20"/>
              </w:rPr>
              <w:t>Net Zero Buildings: All new buildings (&gt;5,000 GSF) entering the planning process designed to achieve energy net-zero beginning in FY 2020.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2A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523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A5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20F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6314B11D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326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Increase regional and local planning coordination and involvement.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4BC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A0C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C95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10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2F9A3546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DB81B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Acquisition &amp; Procurement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0C9E81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2297DD9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CDD68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098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7297136F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8A1B" w14:textId="6ED793A5" w:rsidR="000E5B95" w:rsidRDefault="000E5B95" w:rsidP="00E72133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Promote sustainable acquisition and procurement to the maximum extent practicable, ensuring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BioPreferred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biobased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provisions and clauses are included in </w:t>
            </w:r>
            <w:r w:rsidR="00E72133">
              <w:rPr>
                <w:rFonts w:ascii="Times New Roman" w:hAnsi="Times New Roman" w:cs="Times New Roman"/>
                <w:sz w:val="20"/>
              </w:rPr>
              <w:t>all</w:t>
            </w:r>
            <w:r>
              <w:rPr>
                <w:rFonts w:ascii="Times New Roman" w:hAnsi="Times New Roman" w:cs="Times New Roman"/>
                <w:sz w:val="20"/>
              </w:rPr>
              <w:t xml:space="preserve"> applicable contracts.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92F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DEB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E6A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615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091DFCD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D183A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Measures, Funding, &amp; Training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B59BE1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29CF45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015D4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5985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161BBB4E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D08" w14:textId="7E2F26CE" w:rsidR="000E5B95" w:rsidRDefault="000E5B95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E5B4A">
              <w:rPr>
                <w:rFonts w:ascii="Times New Roman" w:hAnsi="Times New Roman" w:cs="Times New Roman"/>
                <w:sz w:val="20"/>
              </w:rPr>
              <w:t xml:space="preserve">Annual targets for </w:t>
            </w:r>
            <w:r w:rsidR="00E00C6B" w:rsidRPr="009C28E7">
              <w:rPr>
                <w:rFonts w:ascii="Times New Roman" w:hAnsi="Times New Roman" w:cs="Times New Roman"/>
                <w:sz w:val="20"/>
              </w:rPr>
              <w:t xml:space="preserve">sustainability investment with appropriated funds and/or </w:t>
            </w:r>
            <w:r w:rsidR="00E27F78" w:rsidRPr="009C28E7">
              <w:rPr>
                <w:rFonts w:ascii="Times New Roman" w:hAnsi="Times New Roman" w:cs="Times New Roman"/>
                <w:sz w:val="20"/>
              </w:rPr>
              <w:t xml:space="preserve">financed contracts to </w:t>
            </w:r>
            <w:r w:rsidRPr="007E5B4A">
              <w:rPr>
                <w:rFonts w:ascii="Times New Roman" w:hAnsi="Times New Roman" w:cs="Times New Roman"/>
                <w:sz w:val="20"/>
              </w:rPr>
              <w:t xml:space="preserve">be implemented in FY </w:t>
            </w:r>
            <w:r w:rsidR="00E00C6B" w:rsidRPr="007E5B4A">
              <w:rPr>
                <w:rFonts w:ascii="Times New Roman" w:hAnsi="Times New Roman" w:cs="Times New Roman"/>
                <w:sz w:val="20"/>
              </w:rPr>
              <w:t>201</w:t>
            </w:r>
            <w:r w:rsidR="00E00C6B" w:rsidRPr="009C28E7">
              <w:rPr>
                <w:rFonts w:ascii="Times New Roman" w:hAnsi="Times New Roman" w:cs="Times New Roman"/>
                <w:sz w:val="20"/>
              </w:rPr>
              <w:t>9</w:t>
            </w:r>
            <w:r w:rsidR="00E00C6B" w:rsidRPr="007E5B4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E5B4A">
              <w:rPr>
                <w:rFonts w:ascii="Times New Roman" w:hAnsi="Times New Roman" w:cs="Times New Roman"/>
                <w:sz w:val="20"/>
              </w:rPr>
              <w:t>and annually thereafter.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26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736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EB0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0C1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1FEA4C17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ED570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Electronic Stewardship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2FBFFD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E54C0F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DA3E51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971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58DD384E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E14C" w14:textId="0F04040D" w:rsidR="000E5B95" w:rsidRDefault="009C28E7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Purchases: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95% of eligible acquisitions each year are EPEAT-registered products.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3BD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4B85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C1A9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B5A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95FC23B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F5A8" w14:textId="57629C81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Powe</w:t>
            </w:r>
            <w:r w:rsidR="009C28E7">
              <w:rPr>
                <w:rFonts w:ascii="Times New Roman" w:hAnsi="Times New Roman" w:cs="Times New Roman"/>
                <w:sz w:val="20"/>
              </w:rPr>
              <w:t>r management:</w:t>
            </w:r>
            <w:r>
              <w:rPr>
                <w:rFonts w:ascii="Times New Roman" w:hAnsi="Times New Roman" w:cs="Times New Roman"/>
                <w:sz w:val="20"/>
              </w:rPr>
              <w:t xml:space="preserve"> 100% of eligible PCs, laptops, and monitors have power management enabled.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864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4E6C7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4345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AC3F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8B5D758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2700" w14:textId="096D66C4" w:rsidR="000E5B95" w:rsidRDefault="009C28E7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Automatic duplexing: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100% of eligible computers and imaging equipment have automatic duplexing enabled.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579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B8A12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C848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2B4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4660343D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30A7" w14:textId="7D9381C7" w:rsidR="000E5B95" w:rsidRDefault="009C28E7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 of Life:</w:t>
            </w:r>
            <w:r w:rsidR="000E5B95">
              <w:rPr>
                <w:rFonts w:ascii="Times New Roman" w:hAnsi="Times New Roman" w:cs="Times New Roman"/>
                <w:sz w:val="20"/>
              </w:rPr>
              <w:t xml:space="preserve"> 100% of used electronics are reused or recycled using environmentally sound disposition options each year.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1671" w14:textId="77777777" w:rsidR="000E5B95" w:rsidDel="005154BF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EFA120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42A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C095E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0E33939D" w14:textId="113E2B4D" w:rsidTr="00B952BB">
        <w:tc>
          <w:tcPr>
            <w:tcW w:w="3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0DF" w14:textId="6A2876EA" w:rsidR="000E5B95" w:rsidRPr="00084AA3" w:rsidRDefault="000E5B95" w:rsidP="009C28E7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 w:rsidRPr="007E5B4A">
              <w:rPr>
                <w:rFonts w:ascii="Times New Roman" w:hAnsi="Times New Roman" w:cs="Times New Roman"/>
                <w:sz w:val="20"/>
              </w:rPr>
              <w:t>Data Center Efficien</w:t>
            </w:r>
            <w:r w:rsidR="009C28E7">
              <w:rPr>
                <w:rFonts w:ascii="Times New Roman" w:hAnsi="Times New Roman" w:cs="Times New Roman"/>
                <w:sz w:val="20"/>
              </w:rPr>
              <w:t>cy: E</w:t>
            </w:r>
            <w:r w:rsidRPr="007E5B4A">
              <w:rPr>
                <w:rFonts w:ascii="Times New Roman" w:hAnsi="Times New Roman" w:cs="Times New Roman"/>
                <w:sz w:val="20"/>
              </w:rPr>
              <w:t xml:space="preserve">stablish a power usage effectiveness target for new </w:t>
            </w:r>
            <w:r w:rsidR="0028527D" w:rsidRPr="007E5B4A">
              <w:rPr>
                <w:rFonts w:ascii="Times New Roman" w:hAnsi="Times New Roman" w:cs="Times New Roman"/>
                <w:sz w:val="20"/>
              </w:rPr>
              <w:t xml:space="preserve">and existing </w:t>
            </w:r>
            <w:r w:rsidRPr="007E5B4A">
              <w:rPr>
                <w:rFonts w:ascii="Times New Roman" w:hAnsi="Times New Roman" w:cs="Times New Roman"/>
                <w:sz w:val="20"/>
              </w:rPr>
              <w:t>data centers</w:t>
            </w:r>
            <w:r w:rsidR="00E00C6B" w:rsidRPr="007E5B4A">
              <w:rPr>
                <w:rFonts w:ascii="Times New Roman" w:hAnsi="Times New Roman" w:cs="Times New Roman"/>
                <w:sz w:val="20"/>
              </w:rPr>
              <w:t xml:space="preserve">; discuss </w:t>
            </w:r>
            <w:r w:rsidR="007E5B4A" w:rsidRPr="009C28E7">
              <w:rPr>
                <w:rFonts w:ascii="Times New Roman" w:hAnsi="Times New Roman" w:cs="Times New Roman"/>
                <w:sz w:val="20"/>
              </w:rPr>
              <w:t>efforts to meet targets</w:t>
            </w:r>
            <w:r w:rsidRPr="007E5B4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D9D" w14:textId="1E0621D2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FCA97" w14:textId="6C4C41F0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D26E" w14:textId="448A8D6C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9C0F" w14:textId="12603E2E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B95" w14:paraId="5A7A6679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B2AF4C" w14:textId="1847904D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Organizational Resilience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0FBD877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AC2FC4" w14:textId="77777777" w:rsidR="000E5B95" w:rsidDel="007A3834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B1203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D7F5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0E5B95" w14:paraId="2E3EBFB0" w14:textId="77777777" w:rsidTr="00B952BB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0933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Discuss overall integration of climate resilience in emergency response, workforce, and operations procedures and protocols.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A9D2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28AEB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4AF6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A74C" w14:textId="77777777" w:rsidR="000E5B95" w:rsidRDefault="000E5B95" w:rsidP="00604DFE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61F2" w14:paraId="2C6165BF" w14:textId="77777777" w:rsidTr="000B449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F0A2B1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Multiple Categories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9E289C" w14:textId="77777777" w:rsidR="004061F2" w:rsidDel="007A3834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88A703" w14:textId="77777777" w:rsidR="004061F2" w:rsidDel="007A3834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7BFCB9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2EDC" w14:textId="77777777" w:rsidR="004061F2" w:rsidRDefault="004061F2" w:rsidP="00604DFE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dark1"/>
                <w:sz w:val="20"/>
              </w:rPr>
            </w:pPr>
          </w:p>
        </w:tc>
      </w:tr>
      <w:tr w:rsidR="00883331" w14:paraId="6529F42A" w14:textId="77777777" w:rsidTr="0088333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03A" w14:textId="71642843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YOY scope 1 &amp; 2 GHG emissions reduction from a FY 2008 baseline.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840519E" w14:textId="77777777" w:rsidR="00883331" w:rsidDel="007A3834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E5B" w14:textId="77777777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A85F" w14:textId="77777777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3101" w14:textId="77777777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331" w14:paraId="5A32E58C" w14:textId="77777777" w:rsidTr="00883331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D264" w14:textId="5F482124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YOY s</w:t>
            </w:r>
            <w:r w:rsidRPr="007E4B68">
              <w:rPr>
                <w:rFonts w:ascii="Times New Roman" w:hAnsi="Times New Roman" w:cs="Times New Roman"/>
                <w:sz w:val="20"/>
              </w:rPr>
              <w:t>cope 3 GHG emissions reduction from a FY 2008 baseline.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3CFC05B8" w14:textId="77777777" w:rsidR="00883331" w:rsidDel="007A3834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30F2" w14:textId="77777777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8A3C" w14:textId="77777777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CDC" w14:textId="77777777" w:rsidR="00883331" w:rsidRDefault="00883331" w:rsidP="00883331">
            <w:pPr>
              <w:spacing w:after="0"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ACCD22" w14:textId="77777777" w:rsidR="000E5B95" w:rsidRPr="002D7108" w:rsidRDefault="000E5B95" w:rsidP="00006E8D">
      <w:pPr>
        <w:spacing w:after="0"/>
        <w:rPr>
          <w:sz w:val="24"/>
        </w:rPr>
      </w:pPr>
    </w:p>
    <w:p w14:paraId="40FEB623" w14:textId="7C7F9B49" w:rsidR="001F18ED" w:rsidRPr="00855083" w:rsidRDefault="00006E8D" w:rsidP="001759A6">
      <w:pPr>
        <w:pStyle w:val="Heading1"/>
      </w:pPr>
      <w:bookmarkStart w:id="11" w:name="_GoBack"/>
      <w:bookmarkEnd w:id="11"/>
      <w:r>
        <w:br w:type="column"/>
      </w:r>
      <w:bookmarkStart w:id="12" w:name="_Toc20281713"/>
      <w:bookmarkEnd w:id="3"/>
      <w:bookmarkEnd w:id="4"/>
      <w:bookmarkEnd w:id="5"/>
      <w:bookmarkEnd w:id="6"/>
      <w:bookmarkEnd w:id="7"/>
      <w:bookmarkEnd w:id="8"/>
      <w:bookmarkEnd w:id="0"/>
      <w:r w:rsidR="002B6302" w:rsidRPr="00855083">
        <w:t xml:space="preserve">Appendix </w:t>
      </w:r>
      <w:r w:rsidR="000E5B95" w:rsidRPr="00855083">
        <w:t>G</w:t>
      </w:r>
      <w:r w:rsidR="002B6302" w:rsidRPr="00855083">
        <w:t xml:space="preserve"> - </w:t>
      </w:r>
      <w:r w:rsidR="00D84E9B" w:rsidRPr="00855083">
        <w:t xml:space="preserve">FY 2019 Sustainable Acquisition </w:t>
      </w:r>
      <w:r w:rsidR="001F18ED" w:rsidRPr="00855083">
        <w:t xml:space="preserve">Progress Table </w:t>
      </w:r>
      <w:r w:rsidR="002B6302" w:rsidRPr="00855083">
        <w:t>(Example)</w:t>
      </w:r>
      <w:bookmarkEnd w:id="12"/>
    </w:p>
    <w:p w14:paraId="378885F6" w14:textId="07DF9EAD" w:rsidR="00041E2F" w:rsidRPr="00855083" w:rsidRDefault="001F18ED" w:rsidP="0085508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083">
        <w:rPr>
          <w:rFonts w:ascii="Times New Roman" w:hAnsi="Times New Roman" w:cs="Times New Roman"/>
          <w:sz w:val="24"/>
          <w:szCs w:val="24"/>
        </w:rPr>
        <w:t xml:space="preserve">The following is an example </w:t>
      </w:r>
      <w:r w:rsidR="00041E2F" w:rsidRPr="00855083">
        <w:rPr>
          <w:rFonts w:ascii="Times New Roman" w:hAnsi="Times New Roman" w:cs="Times New Roman"/>
          <w:sz w:val="24"/>
          <w:szCs w:val="24"/>
        </w:rPr>
        <w:t xml:space="preserve">of how to </w:t>
      </w:r>
      <w:r w:rsidR="00D535E0" w:rsidRPr="00855083">
        <w:rPr>
          <w:rFonts w:ascii="Times New Roman" w:hAnsi="Times New Roman" w:cs="Times New Roman"/>
          <w:sz w:val="24"/>
          <w:szCs w:val="24"/>
        </w:rPr>
        <w:t>complete</w:t>
      </w:r>
      <w:r w:rsidR="00041E2F" w:rsidRPr="00855083">
        <w:rPr>
          <w:rFonts w:ascii="Times New Roman" w:hAnsi="Times New Roman" w:cs="Times New Roman"/>
          <w:sz w:val="24"/>
          <w:szCs w:val="24"/>
        </w:rPr>
        <w:t xml:space="preserve"> the FY 2019 Sustainable Acquisition (SA) Progress table and sites should </w:t>
      </w:r>
      <w:r w:rsidR="00D213F6" w:rsidRPr="00855083">
        <w:rPr>
          <w:rFonts w:ascii="Times New Roman" w:hAnsi="Times New Roman" w:cs="Times New Roman"/>
          <w:sz w:val="24"/>
          <w:szCs w:val="24"/>
        </w:rPr>
        <w:t>complete only one table, either</w:t>
      </w:r>
      <w:r w:rsidR="00041E2F" w:rsidRPr="00855083">
        <w:rPr>
          <w:rFonts w:ascii="Times New Roman" w:hAnsi="Times New Roman" w:cs="Times New Roman"/>
          <w:sz w:val="24"/>
          <w:szCs w:val="24"/>
        </w:rPr>
        <w:t xml:space="preserve"> the table for </w:t>
      </w:r>
      <w:r w:rsidR="00D213F6" w:rsidRPr="00855083">
        <w:rPr>
          <w:rFonts w:ascii="Times New Roman" w:hAnsi="Times New Roman" w:cs="Times New Roman"/>
          <w:sz w:val="24"/>
          <w:szCs w:val="24"/>
        </w:rPr>
        <w:t xml:space="preserve">FAR clauses </w:t>
      </w:r>
      <w:r w:rsidR="00D213F6" w:rsidRPr="00855083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D213F6" w:rsidRPr="00855083">
        <w:rPr>
          <w:rFonts w:ascii="Times New Roman" w:hAnsi="Times New Roman" w:cs="Times New Roman"/>
          <w:sz w:val="24"/>
          <w:szCs w:val="24"/>
        </w:rPr>
        <w:t xml:space="preserve"> </w:t>
      </w:r>
      <w:r w:rsidR="00041E2F" w:rsidRPr="00855083">
        <w:rPr>
          <w:rFonts w:ascii="Times New Roman" w:hAnsi="Times New Roman" w:cs="Times New Roman"/>
          <w:sz w:val="24"/>
          <w:szCs w:val="24"/>
        </w:rPr>
        <w:t>DEAR clause</w:t>
      </w:r>
      <w:r w:rsidR="00D213F6" w:rsidRPr="00855083">
        <w:rPr>
          <w:rFonts w:ascii="Times New Roman" w:hAnsi="Times New Roman" w:cs="Times New Roman"/>
          <w:sz w:val="24"/>
          <w:szCs w:val="24"/>
        </w:rPr>
        <w:t>s.</w:t>
      </w:r>
      <w:r w:rsidR="005D5367" w:rsidRPr="00855083">
        <w:rPr>
          <w:rFonts w:ascii="Times New Roman" w:hAnsi="Times New Roman" w:cs="Times New Roman"/>
          <w:sz w:val="24"/>
          <w:szCs w:val="24"/>
        </w:rPr>
        <w:t xml:space="preserve"> </w:t>
      </w:r>
      <w:r w:rsidR="00362617" w:rsidRPr="00855083">
        <w:rPr>
          <w:rFonts w:ascii="Times New Roman" w:hAnsi="Times New Roman" w:cs="Times New Roman"/>
          <w:i/>
          <w:sz w:val="24"/>
          <w:szCs w:val="24"/>
        </w:rPr>
        <w:t>Please note that t</w:t>
      </w:r>
      <w:r w:rsidR="005D5367" w:rsidRPr="00855083">
        <w:rPr>
          <w:rFonts w:ascii="Times New Roman" w:hAnsi="Times New Roman" w:cs="Times New Roman"/>
          <w:i/>
          <w:sz w:val="24"/>
          <w:szCs w:val="24"/>
        </w:rPr>
        <w:t xml:space="preserve">he rows in dark gray </w:t>
      </w:r>
      <w:r w:rsidR="00362617" w:rsidRPr="00855083">
        <w:rPr>
          <w:rFonts w:ascii="Times New Roman" w:hAnsi="Times New Roman" w:cs="Times New Roman"/>
          <w:i/>
          <w:sz w:val="24"/>
          <w:szCs w:val="24"/>
        </w:rPr>
        <w:t>indicate that no data is requested in these cells.</w:t>
      </w:r>
    </w:p>
    <w:p w14:paraId="508B2E08" w14:textId="7987C749" w:rsidR="00A85A53" w:rsidRPr="00EC64FB" w:rsidRDefault="00A85A53" w:rsidP="00FA7FD0">
      <w:pPr>
        <w:pStyle w:val="ListParagraph"/>
        <w:numPr>
          <w:ilvl w:val="0"/>
          <w:numId w:val="44"/>
        </w:numPr>
        <w:spacing w:line="276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FAR clauses</w:t>
      </w:r>
      <w:r w:rsidR="0098053B">
        <w:rPr>
          <w:rFonts w:ascii="Times New Roman" w:hAnsi="Times New Roman" w:cs="Times New Roman"/>
          <w:b/>
          <w:sz w:val="24"/>
          <w:szCs w:val="24"/>
        </w:rPr>
        <w:t xml:space="preserve"> are specified in your contracts</w:t>
      </w:r>
      <w:r>
        <w:rPr>
          <w:rFonts w:ascii="Times New Roman" w:hAnsi="Times New Roman" w:cs="Times New Roman"/>
          <w:b/>
          <w:sz w:val="24"/>
          <w:szCs w:val="24"/>
        </w:rPr>
        <w:t>, please fill out the following table:</w:t>
      </w:r>
    </w:p>
    <w:tbl>
      <w:tblPr>
        <w:tblStyle w:val="GridTable4-Accent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430"/>
        <w:gridCol w:w="1260"/>
        <w:gridCol w:w="1170"/>
        <w:gridCol w:w="1260"/>
        <w:gridCol w:w="1260"/>
        <w:gridCol w:w="1260"/>
        <w:gridCol w:w="1260"/>
        <w:gridCol w:w="1260"/>
      </w:tblGrid>
      <w:tr w:rsidR="00A85A53" w:rsidRPr="00196343" w14:paraId="5948DA6B" w14:textId="77777777" w:rsidTr="00772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8"/>
            <w:shd w:val="clear" w:color="auto" w:fill="BFBFBF" w:themeFill="background1" w:themeFillShade="BF"/>
            <w:vAlign w:val="center"/>
          </w:tcPr>
          <w:p w14:paraId="0671BA48" w14:textId="77777777" w:rsidR="00A85A53" w:rsidRPr="00EC64FB" w:rsidRDefault="00A85A53" w:rsidP="00772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"/>
              </w:rPr>
            </w:pPr>
          </w:p>
          <w:p w14:paraId="540419AC" w14:textId="77777777" w:rsidR="00A85A53" w:rsidRPr="00AD617A" w:rsidRDefault="00A85A53" w:rsidP="00772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</w:rPr>
            </w:pPr>
            <w:r w:rsidRPr="00EC64FB">
              <w:rPr>
                <w:rFonts w:ascii="Times New Roman" w:eastAsia="Times New Roman" w:hAnsi="Times New Roman" w:cs="Times New Roman"/>
                <w:color w:val="auto"/>
              </w:rPr>
              <w:t>FY 2019 Sustainable Acquisition (SA) Progress</w:t>
            </w:r>
          </w:p>
          <w:p w14:paraId="3C59BA32" w14:textId="77777777" w:rsidR="00A85A53" w:rsidRPr="00EC64FB" w:rsidRDefault="00A85A53" w:rsidP="00772CD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"/>
              </w:rPr>
            </w:pPr>
          </w:p>
        </w:tc>
      </w:tr>
      <w:tr w:rsidR="00A85A53" w:rsidRPr="009317F4" w14:paraId="36DE0C48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DEDEDE"/>
            <w:vAlign w:val="center"/>
          </w:tcPr>
          <w:p w14:paraId="5AF014EF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Metric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75FFB67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Recycled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483C6B7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EE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0F2C3C3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EC64FB">
              <w:rPr>
                <w:rFonts w:ascii="Times New Roman" w:hAnsi="Times New Roman" w:cs="Times New Roman"/>
                <w:b/>
              </w:rPr>
              <w:t>Biobased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C4CF76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Multi-Statutory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7FBB9236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EPP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59E52E7B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  <w:b/>
              </w:rPr>
              <w:t>Statutory+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shd w:val="clear" w:color="auto" w:fill="DEDEDE"/>
            <w:vAlign w:val="center"/>
          </w:tcPr>
          <w:p w14:paraId="4835111B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>Total</w:t>
            </w:r>
          </w:p>
        </w:tc>
      </w:tr>
      <w:tr w:rsidR="00A85A53" w:rsidRPr="009317F4" w14:paraId="3888CA0F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9E6F7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Number of Eligible Contract Actions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86E9680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C64F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590A79B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97ACFDB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0784E9CA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109AD12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415857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4E6E269" w14:textId="36B4B4B9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A85A53" w:rsidRPr="009317F4" w14:paraId="540C9852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center"/>
          </w:tcPr>
          <w:p w14:paraId="72BC7B36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Number of Contract Actions w/ SA Clauses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FB7AF" w14:textId="550FF97F" w:rsidR="00A85A53" w:rsidRPr="00EC64FB" w:rsidRDefault="005D5367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6922A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203B6" w14:textId="60E36E94" w:rsidR="00A85A53" w:rsidRPr="00EC64FB" w:rsidRDefault="005D5367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54EA3" w14:textId="1015FDC2" w:rsidR="00A85A53" w:rsidRPr="00EC64FB" w:rsidRDefault="005D5367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67DCF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549B1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shd w:val="clear" w:color="auto" w:fill="F3F3F3"/>
            <w:vAlign w:val="center"/>
          </w:tcPr>
          <w:p w14:paraId="69C8B675" w14:textId="3F705F97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A85A53" w:rsidRPr="009317F4" w14:paraId="2799F3ED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5843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C64FB">
              <w:rPr>
                <w:rFonts w:ascii="Times New Roman" w:hAnsi="Times New Roman" w:cs="Times New Roman"/>
                <w:i/>
              </w:rPr>
              <w:t>Percent of Contract Actions w/ SA Clauses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012A6FA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69CBE35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0639CBA1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24580D4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F6C3EB2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AE3245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CB416F" w14:textId="7C434E62" w:rsidR="00A85A53" w:rsidRPr="00EC64FB" w:rsidRDefault="009453B1" w:rsidP="00772CD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87.5</w:t>
            </w:r>
            <w:r w:rsidR="005D5367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A85A53" w:rsidRPr="009317F4" w14:paraId="33E395E8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F9234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Total Eligible Contract Dollars ($)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408BD31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E4ED4A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140A199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6784346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5DA909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E97D1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6FE651" w14:textId="2615E809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$8M</w:t>
            </w:r>
          </w:p>
        </w:tc>
      </w:tr>
      <w:tr w:rsidR="00A85A53" w:rsidRPr="009317F4" w14:paraId="2D2E7D92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center"/>
          </w:tcPr>
          <w:p w14:paraId="3CFAAF03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EC64FB">
              <w:rPr>
                <w:rFonts w:ascii="Times New Roman" w:hAnsi="Times New Roman" w:cs="Times New Roman"/>
              </w:rPr>
              <w:t>Total Contract Dollars ($) w/ SA Clauses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D5BC" w14:textId="76254824" w:rsidR="00A85A53" w:rsidRPr="00EC64FB" w:rsidRDefault="009453B1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C90B8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8D3C3" w14:textId="2C7CBCFA" w:rsidR="00A85A53" w:rsidRPr="00EC64FB" w:rsidRDefault="009453B1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0AF7E" w14:textId="5436912F" w:rsidR="00A85A53" w:rsidRPr="009453B1" w:rsidRDefault="009453B1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5083">
              <w:rPr>
                <w:rFonts w:ascii="Times New Roman" w:hAnsi="Times New Roman" w:cs="Times New Roman"/>
              </w:rPr>
              <w:t>$5,990,000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92B79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58B5C" w14:textId="77777777" w:rsidR="00A85A53" w:rsidRPr="00EC64FB" w:rsidRDefault="00A85A53" w:rsidP="00772C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shd w:val="clear" w:color="auto" w:fill="F3F3F3"/>
            <w:vAlign w:val="center"/>
          </w:tcPr>
          <w:p w14:paraId="4860306C" w14:textId="317365FB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$6M</w:t>
            </w:r>
          </w:p>
        </w:tc>
      </w:tr>
      <w:tr w:rsidR="00A85A53" w:rsidRPr="009317F4" w14:paraId="755C67A1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417D0" w14:textId="77777777" w:rsidR="00A85A53" w:rsidRPr="00EC64FB" w:rsidRDefault="00A85A53" w:rsidP="00772CD9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EC64FB">
              <w:rPr>
                <w:rFonts w:ascii="Times New Roman" w:hAnsi="Times New Roman" w:cs="Times New Roman"/>
                <w:i/>
              </w:rPr>
              <w:t>Percent of Contract Dollars w/ SA Clauses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2B62753C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7B383D35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7912639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67417DF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EC4A492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EA57B9" w14:textId="77777777" w:rsidR="00A85A53" w:rsidRPr="00EC64FB" w:rsidRDefault="00A85A53" w:rsidP="00772C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0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1341026" w14:textId="331C1751" w:rsidR="00A85A53" w:rsidRPr="00EC64FB" w:rsidRDefault="005D5367" w:rsidP="00772CD9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75.0%</w:t>
            </w:r>
          </w:p>
        </w:tc>
      </w:tr>
    </w:tbl>
    <w:p w14:paraId="750085FE" w14:textId="1FD09EAF" w:rsidR="00A85A53" w:rsidRDefault="00A85A53" w:rsidP="00FA7FD0">
      <w:pPr>
        <w:pStyle w:val="ListParagraph"/>
        <w:numPr>
          <w:ilvl w:val="0"/>
          <w:numId w:val="44"/>
        </w:numPr>
        <w:spacing w:before="240" w:line="276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  <w:r w:rsidRPr="007C4FF8">
        <w:rPr>
          <w:rFonts w:ascii="Times New Roman" w:hAnsi="Times New Roman" w:cs="Times New Roman"/>
          <w:b/>
          <w:sz w:val="24"/>
          <w:szCs w:val="24"/>
        </w:rPr>
        <w:t>If DEAR clauses</w:t>
      </w:r>
      <w:r w:rsidR="0098053B">
        <w:rPr>
          <w:rFonts w:ascii="Times New Roman" w:hAnsi="Times New Roman" w:cs="Times New Roman"/>
          <w:b/>
          <w:sz w:val="24"/>
          <w:szCs w:val="24"/>
        </w:rPr>
        <w:t xml:space="preserve"> are specified in your contracts</w:t>
      </w:r>
      <w:r w:rsidRPr="007C4FF8">
        <w:rPr>
          <w:rFonts w:ascii="Times New Roman" w:hAnsi="Times New Roman" w:cs="Times New Roman"/>
          <w:b/>
          <w:sz w:val="24"/>
          <w:szCs w:val="24"/>
        </w:rPr>
        <w:t>, please fill out the following table:</w:t>
      </w:r>
    </w:p>
    <w:tbl>
      <w:tblPr>
        <w:tblStyle w:val="GridTable4-Accent3"/>
        <w:tblW w:w="4765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605"/>
        <w:gridCol w:w="2160"/>
      </w:tblGrid>
      <w:tr w:rsidR="00A85A53" w:rsidRPr="009317F4" w14:paraId="0B8E581B" w14:textId="77777777" w:rsidTr="00772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14:paraId="302160E1" w14:textId="77777777" w:rsidR="00A85A53" w:rsidRPr="00A920F4" w:rsidRDefault="00A85A53" w:rsidP="00772C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802DB">
              <w:rPr>
                <w:rFonts w:ascii="Times New Roman" w:eastAsia="Times New Roman" w:hAnsi="Times New Roman" w:cs="Times New Roman"/>
                <w:color w:val="auto"/>
              </w:rPr>
              <w:t>FY 2019 Sustainable Acquisition (SA) Progress</w:t>
            </w:r>
          </w:p>
        </w:tc>
      </w:tr>
      <w:tr w:rsidR="00A85A53" w:rsidRPr="009317F4" w14:paraId="04528EA1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</w:tcBorders>
            <w:shd w:val="clear" w:color="auto" w:fill="DEDEDE"/>
            <w:vAlign w:val="center"/>
          </w:tcPr>
          <w:p w14:paraId="6ED6B868" w14:textId="77777777" w:rsidR="00A85A53" w:rsidRPr="00A920F4" w:rsidRDefault="00A85A53" w:rsidP="00772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20F4">
              <w:rPr>
                <w:rFonts w:ascii="Times New Roman" w:hAnsi="Times New Roman" w:cs="Times New Roman"/>
              </w:rPr>
              <w:t xml:space="preserve">Metric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auto"/>
            </w:tcBorders>
            <w:shd w:val="clear" w:color="auto" w:fill="DEDEDE"/>
            <w:vAlign w:val="center"/>
          </w:tcPr>
          <w:p w14:paraId="3E6D5B40" w14:textId="77777777" w:rsidR="00A85A53" w:rsidRPr="00A920F4" w:rsidRDefault="00A85A53" w:rsidP="00772CD9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 w:rsidRPr="00A920F4">
              <w:rPr>
                <w:rFonts w:ascii="Times New Roman" w:hAnsi="Times New Roman" w:cs="Times New Roman"/>
              </w:rPr>
              <w:t>Total</w:t>
            </w:r>
          </w:p>
        </w:tc>
      </w:tr>
      <w:tr w:rsidR="009453B1" w:rsidRPr="009317F4" w14:paraId="06A57B77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6E366AF0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Number of Eligible Contract Actions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38B158B9" w14:textId="1CB5273A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</w:tr>
      <w:tr w:rsidR="009453B1" w:rsidRPr="009317F4" w14:paraId="48ED28A9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157E37EF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Number of Contract Actions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26348C0A" w14:textId="6CAE93E4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9453B1" w:rsidRPr="009317F4" w14:paraId="1F573C4B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4D3DAABE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C802DB">
              <w:rPr>
                <w:rFonts w:ascii="Times New Roman" w:hAnsi="Times New Roman" w:cs="Times New Roman"/>
                <w:i/>
              </w:rPr>
              <w:t>Percent of Contract Actions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51CC2293" w14:textId="006C7809" w:rsidR="009453B1" w:rsidRPr="007C4FF8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87.5%</w:t>
            </w:r>
          </w:p>
        </w:tc>
      </w:tr>
      <w:tr w:rsidR="009453B1" w:rsidRPr="009317F4" w14:paraId="037036BB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70B0C962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Total Eligible Contract Dollars ($)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492AA106" w14:textId="5C459B74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$8M</w:t>
            </w:r>
          </w:p>
        </w:tc>
      </w:tr>
      <w:tr w:rsidR="009453B1" w:rsidRPr="009317F4" w14:paraId="091F03AC" w14:textId="77777777" w:rsidTr="00772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02F0455B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C802DB">
              <w:rPr>
                <w:rFonts w:ascii="Times New Roman" w:hAnsi="Times New Roman" w:cs="Times New Roman"/>
              </w:rPr>
              <w:t>Total Contract Dollars ($)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56A167FC" w14:textId="75699518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>$6M</w:t>
            </w:r>
          </w:p>
        </w:tc>
      </w:tr>
      <w:tr w:rsidR="009453B1" w:rsidRPr="009317F4" w14:paraId="3E97FD32" w14:textId="77777777" w:rsidTr="00772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shd w:val="clear" w:color="auto" w:fill="FFFFFF" w:themeFill="background1"/>
            <w:vAlign w:val="center"/>
          </w:tcPr>
          <w:p w14:paraId="05DC8ECB" w14:textId="77777777" w:rsidR="009453B1" w:rsidRPr="00C802DB" w:rsidRDefault="009453B1" w:rsidP="009453B1">
            <w:pPr>
              <w:spacing w:line="276" w:lineRule="auto"/>
              <w:rPr>
                <w:rFonts w:ascii="Times New Roman" w:hAnsi="Times New Roman" w:cs="Times New Roman"/>
                <w:b w:val="0"/>
                <w:i/>
              </w:rPr>
            </w:pPr>
            <w:r w:rsidRPr="00C802DB">
              <w:rPr>
                <w:rFonts w:ascii="Times New Roman" w:hAnsi="Times New Roman" w:cs="Times New Roman"/>
                <w:i/>
              </w:rPr>
              <w:t>Percent of Contract Dollars w/ SA Clauses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60" w:type="dxa"/>
            <w:shd w:val="clear" w:color="auto" w:fill="F3F3F3"/>
            <w:vAlign w:val="center"/>
          </w:tcPr>
          <w:p w14:paraId="795EA2C9" w14:textId="6E89AADC" w:rsidR="009453B1" w:rsidRPr="000B7A5A" w:rsidRDefault="009453B1" w:rsidP="009453B1">
            <w:pPr>
              <w:spacing w:line="276" w:lineRule="auto"/>
              <w:rPr>
                <w:rFonts w:ascii="Times New Roman" w:hAnsi="Times New Roman" w:cs="Times New Roman"/>
                <w:bCs w:val="0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75.0%</w:t>
            </w:r>
          </w:p>
        </w:tc>
      </w:tr>
    </w:tbl>
    <w:p w14:paraId="06E86912" w14:textId="77777777" w:rsidR="004026BA" w:rsidRDefault="00D96574" w:rsidP="00FA7FD0">
      <w:pPr>
        <w:pStyle w:val="ListParagraph"/>
        <w:numPr>
          <w:ilvl w:val="0"/>
          <w:numId w:val="44"/>
        </w:numPr>
        <w:spacing w:before="240" w:after="0" w:line="276" w:lineRule="auto"/>
        <w:ind w:left="63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C19C4">
        <w:rPr>
          <w:rFonts w:ascii="Times New Roman" w:hAnsi="Times New Roman" w:cs="Times New Roman"/>
          <w:b/>
          <w:sz w:val="24"/>
          <w:szCs w:val="24"/>
        </w:rPr>
        <w:t>Biobased</w:t>
      </w:r>
      <w:proofErr w:type="spellEnd"/>
      <w:r w:rsidRPr="00FC19C4">
        <w:rPr>
          <w:rFonts w:ascii="Times New Roman" w:hAnsi="Times New Roman" w:cs="Times New Roman"/>
          <w:b/>
          <w:sz w:val="24"/>
          <w:szCs w:val="24"/>
        </w:rPr>
        <w:t xml:space="preserve"> Product Purchase and Targets (# of actions): FY19: </w:t>
      </w:r>
      <w:r w:rsidRPr="00855083">
        <w:rPr>
          <w:rFonts w:ascii="Times New Roman" w:hAnsi="Times New Roman" w:cs="Times New Roman"/>
          <w:b/>
          <w:sz w:val="24"/>
          <w:szCs w:val="24"/>
          <w:u w:val="single"/>
        </w:rPr>
        <w:t>_699_</w:t>
      </w:r>
      <w:r w:rsidRPr="00FC19C4">
        <w:rPr>
          <w:rFonts w:ascii="Times New Roman" w:hAnsi="Times New Roman" w:cs="Times New Roman"/>
          <w:b/>
          <w:sz w:val="24"/>
          <w:szCs w:val="24"/>
        </w:rPr>
        <w:t>; FY20:</w:t>
      </w:r>
      <w:r w:rsidR="00705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083">
        <w:rPr>
          <w:rFonts w:ascii="Times New Roman" w:hAnsi="Times New Roman" w:cs="Times New Roman"/>
          <w:b/>
          <w:sz w:val="24"/>
          <w:szCs w:val="24"/>
          <w:u w:val="single"/>
        </w:rPr>
        <w:t>_720_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5E428" w14:textId="1D1394AF" w:rsidR="00D96574" w:rsidRPr="00855083" w:rsidRDefault="00D96574" w:rsidP="00855083">
      <w:pPr>
        <w:spacing w:line="276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r w:rsidRPr="00855083">
        <w:rPr>
          <w:rFonts w:ascii="Times New Roman" w:hAnsi="Times New Roman"/>
          <w:i/>
          <w:iCs/>
          <w:sz w:val="24"/>
          <w:szCs w:val="24"/>
        </w:rPr>
        <w:t xml:space="preserve">If estimated data is available for FY20, please provide the number of actions, as it will assist SPO with setting </w:t>
      </w:r>
      <w:proofErr w:type="spellStart"/>
      <w:r w:rsidRPr="00855083">
        <w:rPr>
          <w:rFonts w:ascii="Times New Roman" w:hAnsi="Times New Roman"/>
          <w:i/>
          <w:iCs/>
          <w:sz w:val="24"/>
          <w:szCs w:val="24"/>
        </w:rPr>
        <w:t>biobased</w:t>
      </w:r>
      <w:proofErr w:type="spellEnd"/>
      <w:r w:rsidRPr="00855083">
        <w:rPr>
          <w:rFonts w:ascii="Times New Roman" w:hAnsi="Times New Roman"/>
          <w:i/>
          <w:iCs/>
          <w:sz w:val="24"/>
          <w:szCs w:val="24"/>
        </w:rPr>
        <w:t xml:space="preserve"> targets for FY20, which is required by OMB and CEQ.</w:t>
      </w:r>
      <w:r w:rsidRPr="004026BA">
        <w:rPr>
          <w:rFonts w:ascii="Segoe UI" w:hAnsi="Segoe UI" w:cs="Segoe UI"/>
          <w:color w:val="000000"/>
          <w:sz w:val="20"/>
          <w:szCs w:val="20"/>
        </w:rPr>
        <w:t xml:space="preserve">  </w:t>
      </w:r>
    </w:p>
    <w:p w14:paraId="273982DC" w14:textId="77777777" w:rsidR="00D96574" w:rsidRPr="007C4FF8" w:rsidRDefault="00D96574" w:rsidP="00A85A53">
      <w:pPr>
        <w:rPr>
          <w:i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250"/>
        <w:gridCol w:w="5940"/>
        <w:gridCol w:w="2610"/>
      </w:tblGrid>
      <w:tr w:rsidR="00A85A53" w14:paraId="1CF32C8F" w14:textId="77777777" w:rsidTr="00772CD9"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5FD64D1" w14:textId="77777777" w:rsidR="00A85A53" w:rsidRPr="00BF37A2" w:rsidRDefault="00A85A53" w:rsidP="00772CD9">
            <w:pPr>
              <w:rPr>
                <w:b/>
                <w:sz w:val="22"/>
                <w:szCs w:val="22"/>
              </w:rPr>
            </w:pPr>
            <w:r w:rsidRPr="00BF37A2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25117700" w14:textId="77777777" w:rsidR="00A85A53" w:rsidRPr="00BF37A2" w:rsidRDefault="00A85A53" w:rsidP="00772CD9">
            <w:pPr>
              <w:rPr>
                <w:b/>
                <w:sz w:val="22"/>
                <w:szCs w:val="22"/>
              </w:rPr>
            </w:pPr>
            <w:r w:rsidRPr="00BF37A2">
              <w:rPr>
                <w:b/>
                <w:sz w:val="22"/>
                <w:szCs w:val="22"/>
              </w:rPr>
              <w:t>Definition from FPDS Sustainability Report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2A0F0302" w14:textId="77777777" w:rsidR="00A85A53" w:rsidRPr="00BF37A2" w:rsidRDefault="00A85A53" w:rsidP="00772CD9">
            <w:pPr>
              <w:rPr>
                <w:b/>
                <w:sz w:val="22"/>
                <w:szCs w:val="22"/>
              </w:rPr>
            </w:pPr>
            <w:r w:rsidRPr="00BF37A2">
              <w:rPr>
                <w:b/>
                <w:sz w:val="22"/>
                <w:szCs w:val="22"/>
              </w:rPr>
              <w:t>Alignment with DEAR Clauses</w:t>
            </w:r>
          </w:p>
        </w:tc>
      </w:tr>
      <w:tr w:rsidR="00A85A53" w14:paraId="52AFF050" w14:textId="77777777" w:rsidTr="00772CD9">
        <w:tc>
          <w:tcPr>
            <w:tcW w:w="2250" w:type="dxa"/>
            <w:vAlign w:val="center"/>
          </w:tcPr>
          <w:p w14:paraId="380132B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Recycled</w:t>
            </w:r>
          </w:p>
        </w:tc>
        <w:tc>
          <w:tcPr>
            <w:tcW w:w="5940" w:type="dxa"/>
            <w:vAlign w:val="center"/>
          </w:tcPr>
          <w:p w14:paraId="21030B8B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“FAR 52.223-4” + “FAR 52.223.4 &amp; FAR 52.223-9”</w:t>
            </w:r>
          </w:p>
        </w:tc>
        <w:tc>
          <w:tcPr>
            <w:tcW w:w="2610" w:type="dxa"/>
            <w:vAlign w:val="center"/>
          </w:tcPr>
          <w:p w14:paraId="0CDE9968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DEAR 970.5223-7</w:t>
            </w:r>
          </w:p>
        </w:tc>
      </w:tr>
      <w:tr w:rsidR="00A85A53" w14:paraId="3B001082" w14:textId="77777777" w:rsidTr="00772CD9">
        <w:tc>
          <w:tcPr>
            <w:tcW w:w="2250" w:type="dxa"/>
            <w:vAlign w:val="center"/>
          </w:tcPr>
          <w:p w14:paraId="42A31C7B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Energy Efficient (EE)</w:t>
            </w:r>
          </w:p>
        </w:tc>
        <w:tc>
          <w:tcPr>
            <w:tcW w:w="5940" w:type="dxa"/>
            <w:vAlign w:val="center"/>
          </w:tcPr>
          <w:p w14:paraId="06887859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“Energy Efficient”</w:t>
            </w:r>
          </w:p>
        </w:tc>
        <w:tc>
          <w:tcPr>
            <w:tcW w:w="2610" w:type="dxa"/>
            <w:vAlign w:val="center"/>
          </w:tcPr>
          <w:p w14:paraId="3C7DA3C2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 xml:space="preserve">DEAR </w:t>
            </w:r>
            <w:r>
              <w:rPr>
                <w:sz w:val="22"/>
                <w:szCs w:val="22"/>
              </w:rPr>
              <w:t>970.5223-7</w:t>
            </w:r>
          </w:p>
        </w:tc>
      </w:tr>
      <w:tr w:rsidR="00A85A53" w14:paraId="04939136" w14:textId="77777777" w:rsidTr="00772CD9">
        <w:tc>
          <w:tcPr>
            <w:tcW w:w="2250" w:type="dxa"/>
            <w:vAlign w:val="center"/>
          </w:tcPr>
          <w:p w14:paraId="0C862C90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proofErr w:type="spellStart"/>
            <w:r w:rsidRPr="00BF37A2">
              <w:rPr>
                <w:sz w:val="22"/>
                <w:szCs w:val="22"/>
              </w:rPr>
              <w:t>Biobased</w:t>
            </w:r>
            <w:proofErr w:type="spellEnd"/>
          </w:p>
        </w:tc>
        <w:tc>
          <w:tcPr>
            <w:tcW w:w="5940" w:type="dxa"/>
            <w:vAlign w:val="center"/>
          </w:tcPr>
          <w:p w14:paraId="126841EB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“</w:t>
            </w:r>
            <w:proofErr w:type="spellStart"/>
            <w:r w:rsidRPr="00BF37A2">
              <w:rPr>
                <w:color w:val="000000"/>
                <w:sz w:val="22"/>
                <w:szCs w:val="22"/>
              </w:rPr>
              <w:t>Biobased</w:t>
            </w:r>
            <w:proofErr w:type="spellEnd"/>
            <w:r w:rsidRPr="00BF37A2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610" w:type="dxa"/>
            <w:vAlign w:val="center"/>
          </w:tcPr>
          <w:p w14:paraId="44B5914A" w14:textId="77777777" w:rsidR="00A85A53" w:rsidRPr="00BF37A2" w:rsidRDefault="00A85A53" w:rsidP="00772C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DEAR 970.5223-7</w:t>
            </w:r>
          </w:p>
        </w:tc>
      </w:tr>
      <w:tr w:rsidR="00A85A53" w14:paraId="5A01031C" w14:textId="77777777" w:rsidTr="00772CD9">
        <w:tc>
          <w:tcPr>
            <w:tcW w:w="2250" w:type="dxa"/>
            <w:vAlign w:val="center"/>
          </w:tcPr>
          <w:p w14:paraId="2C36897A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Multi-Statutory</w:t>
            </w:r>
          </w:p>
        </w:tc>
        <w:tc>
          <w:tcPr>
            <w:tcW w:w="5940" w:type="dxa"/>
            <w:vAlign w:val="center"/>
          </w:tcPr>
          <w:p w14:paraId="4344E463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 xml:space="preserve">“FAR 52.223-4 &amp; Energy Efficient” + “FAR 52.223-4 &amp; </w:t>
            </w:r>
            <w:proofErr w:type="spellStart"/>
            <w:r w:rsidRPr="00BF37A2">
              <w:rPr>
                <w:color w:val="000000"/>
                <w:sz w:val="22"/>
                <w:szCs w:val="22"/>
              </w:rPr>
              <w:t>Biobased</w:t>
            </w:r>
            <w:proofErr w:type="spellEnd"/>
            <w:r w:rsidRPr="00BF37A2">
              <w:rPr>
                <w:color w:val="000000"/>
                <w:sz w:val="22"/>
                <w:szCs w:val="22"/>
              </w:rPr>
              <w:t xml:space="preserve">” + “FAR 52.223-4 &amp; </w:t>
            </w:r>
            <w:proofErr w:type="spellStart"/>
            <w:r w:rsidRPr="00BF37A2">
              <w:rPr>
                <w:color w:val="000000"/>
                <w:sz w:val="22"/>
                <w:szCs w:val="22"/>
              </w:rPr>
              <w:t>Biobased</w:t>
            </w:r>
            <w:proofErr w:type="spellEnd"/>
            <w:r w:rsidRPr="00BF37A2">
              <w:rPr>
                <w:color w:val="000000"/>
                <w:sz w:val="22"/>
                <w:szCs w:val="22"/>
              </w:rPr>
              <w:t xml:space="preserve"> &amp; Energy Efficient”</w:t>
            </w:r>
          </w:p>
        </w:tc>
        <w:tc>
          <w:tcPr>
            <w:tcW w:w="2610" w:type="dxa"/>
            <w:vAlign w:val="center"/>
          </w:tcPr>
          <w:p w14:paraId="44FA865A" w14:textId="77777777" w:rsidR="00A85A53" w:rsidRPr="00BF37A2" w:rsidRDefault="00A85A53" w:rsidP="00772CD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DEAR 970.5223-7</w:t>
            </w:r>
          </w:p>
        </w:tc>
      </w:tr>
      <w:tr w:rsidR="00A85A53" w14:paraId="33B1E547" w14:textId="77777777" w:rsidTr="00772CD9">
        <w:tc>
          <w:tcPr>
            <w:tcW w:w="2250" w:type="dxa"/>
            <w:vAlign w:val="center"/>
          </w:tcPr>
          <w:p w14:paraId="73E12FE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Environmentally Preferable</w:t>
            </w:r>
            <w:r w:rsidRPr="00BF37A2">
              <w:rPr>
                <w:sz w:val="22"/>
                <w:szCs w:val="22"/>
              </w:rPr>
              <w:t xml:space="preserve"> (EPP)</w:t>
            </w:r>
          </w:p>
        </w:tc>
        <w:tc>
          <w:tcPr>
            <w:tcW w:w="5940" w:type="dxa"/>
            <w:vAlign w:val="center"/>
          </w:tcPr>
          <w:p w14:paraId="20F7658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color w:val="000000"/>
                <w:sz w:val="22"/>
                <w:szCs w:val="22"/>
              </w:rPr>
              <w:t>“Environmentally Preferable”</w:t>
            </w:r>
          </w:p>
        </w:tc>
        <w:tc>
          <w:tcPr>
            <w:tcW w:w="2610" w:type="dxa"/>
            <w:vAlign w:val="center"/>
          </w:tcPr>
          <w:p w14:paraId="4DFE6693" w14:textId="77777777" w:rsidR="00A85A53" w:rsidRPr="00BF37A2" w:rsidRDefault="00A85A53" w:rsidP="00772CD9">
            <w:pPr>
              <w:rPr>
                <w:color w:val="000000"/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 xml:space="preserve">DEAR </w:t>
            </w:r>
            <w:r>
              <w:rPr>
                <w:sz w:val="22"/>
                <w:szCs w:val="22"/>
              </w:rPr>
              <w:t>970.5223-7</w:t>
            </w:r>
          </w:p>
        </w:tc>
      </w:tr>
      <w:tr w:rsidR="00A85A53" w14:paraId="510AAE3D" w14:textId="77777777" w:rsidTr="00772CD9">
        <w:tc>
          <w:tcPr>
            <w:tcW w:w="2250" w:type="dxa"/>
            <w:vAlign w:val="center"/>
          </w:tcPr>
          <w:p w14:paraId="4AB5A065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>Statutory+</w:t>
            </w:r>
          </w:p>
        </w:tc>
        <w:tc>
          <w:tcPr>
            <w:tcW w:w="5940" w:type="dxa"/>
            <w:vAlign w:val="center"/>
          </w:tcPr>
          <w:p w14:paraId="34D72719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sz w:val="22"/>
                <w:szCs w:val="22"/>
              </w:rPr>
              <w:t xml:space="preserve">“FAR 52.223-4 &amp; Environmentally Preferable” + “FAR 52.223-4 &amp; </w:t>
            </w:r>
            <w:proofErr w:type="spellStart"/>
            <w:r w:rsidRPr="00BF37A2">
              <w:rPr>
                <w:sz w:val="22"/>
                <w:szCs w:val="22"/>
              </w:rPr>
              <w:t>Biobased</w:t>
            </w:r>
            <w:proofErr w:type="spellEnd"/>
            <w:r w:rsidRPr="00BF37A2">
              <w:rPr>
                <w:sz w:val="22"/>
                <w:szCs w:val="22"/>
              </w:rPr>
              <w:t xml:space="preserve"> &amp; Environmentally Preferable” + “FAR 52.223-4 &amp; </w:t>
            </w:r>
            <w:proofErr w:type="spellStart"/>
            <w:r w:rsidRPr="00BF37A2">
              <w:rPr>
                <w:sz w:val="22"/>
                <w:szCs w:val="22"/>
              </w:rPr>
              <w:t>Biobased</w:t>
            </w:r>
            <w:proofErr w:type="spellEnd"/>
            <w:r w:rsidRPr="00BF37A2">
              <w:rPr>
                <w:sz w:val="22"/>
                <w:szCs w:val="22"/>
              </w:rPr>
              <w:t xml:space="preserve"> &amp; Energy Efficient &amp; Environmentally Preferable”</w:t>
            </w:r>
          </w:p>
        </w:tc>
        <w:tc>
          <w:tcPr>
            <w:tcW w:w="2610" w:type="dxa"/>
            <w:vAlign w:val="center"/>
          </w:tcPr>
          <w:p w14:paraId="3D03ACD8" w14:textId="77777777" w:rsidR="00A85A53" w:rsidRPr="00BF37A2" w:rsidRDefault="00A85A53" w:rsidP="00772CD9">
            <w:pPr>
              <w:rPr>
                <w:sz w:val="22"/>
                <w:szCs w:val="22"/>
              </w:rPr>
            </w:pPr>
            <w:r w:rsidRPr="00BF37A2">
              <w:rPr>
                <w:bCs/>
                <w:sz w:val="22"/>
                <w:szCs w:val="22"/>
                <w:lang w:val="en"/>
              </w:rPr>
              <w:t xml:space="preserve">DEAR </w:t>
            </w:r>
            <w:r>
              <w:rPr>
                <w:sz w:val="22"/>
                <w:szCs w:val="22"/>
              </w:rPr>
              <w:t>970.5223-7</w:t>
            </w:r>
          </w:p>
        </w:tc>
      </w:tr>
    </w:tbl>
    <w:p w14:paraId="21CB36D9" w14:textId="77777777" w:rsidR="00A85A53" w:rsidRPr="007C4FF8" w:rsidRDefault="00A85A53" w:rsidP="00855083">
      <w:pPr>
        <w:spacing w:line="276" w:lineRule="auto"/>
        <w:rPr>
          <w:rFonts w:ascii="Times New Roman" w:hAnsi="Times New Roman" w:cs="Times New Roman"/>
          <w:i/>
        </w:rPr>
      </w:pPr>
      <w:r w:rsidRPr="007C4FF8">
        <w:rPr>
          <w:rFonts w:ascii="Times New Roman" w:hAnsi="Times New Roman" w:cs="Times New Roman"/>
          <w:i/>
        </w:rPr>
        <w:t xml:space="preserve">For more information, visit the following: </w:t>
      </w:r>
      <w:hyperlink r:id="rId10" w:history="1">
        <w:r w:rsidRPr="007C4FF8">
          <w:rPr>
            <w:rStyle w:val="Hyperlink"/>
            <w:rFonts w:ascii="Times New Roman" w:hAnsi="Times New Roman" w:cs="Times New Roman"/>
            <w:i/>
          </w:rPr>
          <w:t>Federal Acquisition Regulation Site</w:t>
        </w:r>
      </w:hyperlink>
      <w:r w:rsidRPr="007C4FF8">
        <w:rPr>
          <w:rFonts w:ascii="Times New Roman" w:hAnsi="Times New Roman" w:cs="Times New Roman"/>
          <w:i/>
        </w:rPr>
        <w:t xml:space="preserve">; </w:t>
      </w:r>
      <w:hyperlink r:id="rId11" w:history="1">
        <w:r w:rsidRPr="007C4FF8">
          <w:rPr>
            <w:rStyle w:val="Hyperlink"/>
            <w:rFonts w:ascii="Times New Roman" w:hAnsi="Times New Roman" w:cs="Times New Roman"/>
            <w:i/>
          </w:rPr>
          <w:t>DEAR 970.5223-7</w:t>
        </w:r>
      </w:hyperlink>
    </w:p>
    <w:p w14:paraId="63DF36E3" w14:textId="754C9451" w:rsidR="0076372A" w:rsidRPr="00855083" w:rsidRDefault="0076372A" w:rsidP="00855083">
      <w:pPr>
        <w:spacing w:before="240" w:line="276" w:lineRule="auto"/>
        <w:rPr>
          <w:sz w:val="24"/>
        </w:rPr>
      </w:pPr>
      <w:r w:rsidRPr="00855083">
        <w:rPr>
          <w:rFonts w:ascii="Times New Roman" w:hAnsi="Times New Roman" w:cs="Times New Roman"/>
          <w:sz w:val="24"/>
        </w:rPr>
        <w:t>The FY 2019 Sustainable Acquisition Progress table is based on the collection method from FPDS and OMB’s scorecard, and the key (above), defines each category with a crosswalk between the Federal Acquisition Regulation (FAR) Clauses and the DOE Acquisition Regulations (DEAR) Clauses.</w:t>
      </w:r>
    </w:p>
    <w:p w14:paraId="450E4D4C" w14:textId="77777777" w:rsidR="00041E2F" w:rsidRPr="007C4FF8" w:rsidRDefault="00041E2F" w:rsidP="0085508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D3496B" w14:textId="0FAA4390" w:rsidR="001F18ED" w:rsidRDefault="001F18ED">
      <w:pPr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</w:pPr>
    </w:p>
    <w:sectPr w:rsidR="001F18ED" w:rsidSect="00C42D3F">
      <w:footerReference w:type="defaul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E0316" w16cid:durableId="1F2F0949"/>
  <w16cid:commentId w16cid:paraId="6A2DC575" w16cid:durableId="1F2F094A"/>
  <w16cid:commentId w16cid:paraId="11E68276" w16cid:durableId="1F2F094B"/>
  <w16cid:commentId w16cid:paraId="7D2423BC" w16cid:durableId="1F2F094C"/>
  <w16cid:commentId w16cid:paraId="01D1D9C7" w16cid:durableId="1F2F094D"/>
  <w16cid:commentId w16cid:paraId="0A95CA44" w16cid:durableId="1F2FC936"/>
  <w16cid:commentId w16cid:paraId="15C7E02F" w16cid:durableId="1F2F0953"/>
  <w16cid:commentId w16cid:paraId="701FC419" w16cid:durableId="1F2F0954"/>
  <w16cid:commentId w16cid:paraId="1A947CD1" w16cid:durableId="1F2F0955"/>
  <w16cid:commentId w16cid:paraId="3555C2B1" w16cid:durableId="1F2F0956"/>
  <w16cid:commentId w16cid:paraId="777EA713" w16cid:durableId="1F2F0957"/>
  <w16cid:commentId w16cid:paraId="779D9D73" w16cid:durableId="1F2F0958"/>
  <w16cid:commentId w16cid:paraId="4A814CC7" w16cid:durableId="1F2F0959"/>
  <w16cid:commentId w16cid:paraId="0CF3F491" w16cid:durableId="1F2F095A"/>
  <w16cid:commentId w16cid:paraId="75318307" w16cid:durableId="1F2F095B"/>
  <w16cid:commentId w16cid:paraId="25A1FB85" w16cid:durableId="1F2F095C"/>
  <w16cid:commentId w16cid:paraId="3BE779EE" w16cid:durableId="1F2F095D"/>
  <w16cid:commentId w16cid:paraId="37FA74B9" w16cid:durableId="1F2F095E"/>
  <w16cid:commentId w16cid:paraId="67964322" w16cid:durableId="1F2F095F"/>
  <w16cid:commentId w16cid:paraId="27A96017" w16cid:durableId="1F2F0960"/>
  <w16cid:commentId w16cid:paraId="6DE55576" w16cid:durableId="1F2F0961"/>
  <w16cid:commentId w16cid:paraId="55F1CDC7" w16cid:durableId="1F2F0962"/>
  <w16cid:commentId w16cid:paraId="26F41B8C" w16cid:durableId="1F2F0963"/>
  <w16cid:commentId w16cid:paraId="51605175" w16cid:durableId="1F2F0964"/>
  <w16cid:commentId w16cid:paraId="6BDB9C08" w16cid:durableId="1F2F0965"/>
  <w16cid:commentId w16cid:paraId="3254AF58" w16cid:durableId="1F2F0971"/>
  <w16cid:commentId w16cid:paraId="6594773F" w16cid:durableId="1F2F0972"/>
  <w16cid:commentId w16cid:paraId="03AB5067" w16cid:durableId="1F2F0973"/>
  <w16cid:commentId w16cid:paraId="118AD76D" w16cid:durableId="1F2F0974"/>
  <w16cid:commentId w16cid:paraId="7F67DF53" w16cid:durableId="1F2F096C"/>
  <w16cid:commentId w16cid:paraId="4EEF5EF9" w16cid:durableId="1F2F1343"/>
  <w16cid:commentId w16cid:paraId="4F63CD38" w16cid:durableId="1F2FC950"/>
  <w16cid:commentId w16cid:paraId="6BDFF303" w16cid:durableId="1F2FC951"/>
  <w16cid:commentId w16cid:paraId="7B640068" w16cid:durableId="1F2FC952"/>
  <w16cid:commentId w16cid:paraId="4B2CA549" w16cid:durableId="1F2FC953"/>
  <w16cid:commentId w16cid:paraId="0ED14B14" w16cid:durableId="1F2F096B"/>
  <w16cid:commentId w16cid:paraId="4887C2B4" w16cid:durableId="1F2FC955"/>
  <w16cid:commentId w16cid:paraId="079F0A4D" w16cid:durableId="1F2F1AA1"/>
  <w16cid:commentId w16cid:paraId="27F6494B" w16cid:durableId="1F2F1ACA"/>
  <w16cid:commentId w16cid:paraId="13C8E351" w16cid:durableId="1F3041BC"/>
  <w16cid:commentId w16cid:paraId="67B2D5F1" w16cid:durableId="1F2F0975"/>
  <w16cid:commentId w16cid:paraId="619D54F9" w16cid:durableId="1F303E46"/>
  <w16cid:commentId w16cid:paraId="77023970" w16cid:durableId="1F2F0979"/>
  <w16cid:commentId w16cid:paraId="08C77C0B" w16cid:durableId="1F2F097A"/>
  <w16cid:commentId w16cid:paraId="2B626FF4" w16cid:durableId="1F2F097B"/>
  <w16cid:commentId w16cid:paraId="42989717" w16cid:durableId="1F2F0980"/>
  <w16cid:commentId w16cid:paraId="0E9A68FB" w16cid:durableId="1F2F0982"/>
  <w16cid:commentId w16cid:paraId="044E1346" w16cid:durableId="1F2F0983"/>
  <w16cid:commentId w16cid:paraId="01850C72" w16cid:durableId="1F304C07"/>
  <w16cid:commentId w16cid:paraId="66ED3D5F" w16cid:durableId="1F2F0984"/>
  <w16cid:commentId w16cid:paraId="5B68A40E" w16cid:durableId="1F2F0985"/>
  <w16cid:commentId w16cid:paraId="21A2BFB6" w16cid:durableId="1F2F0986"/>
  <w16cid:commentId w16cid:paraId="4142F1BB" w16cid:durableId="1F2F098A"/>
  <w16cid:commentId w16cid:paraId="01362E8A" w16cid:durableId="1F2F098B"/>
  <w16cid:commentId w16cid:paraId="636B0459" w16cid:durableId="1F2F098C"/>
  <w16cid:commentId w16cid:paraId="2BB91D6C" w16cid:durableId="1F306788"/>
  <w16cid:commentId w16cid:paraId="55D04D81" w16cid:durableId="1F305362"/>
  <w16cid:commentId w16cid:paraId="1244D901" w16cid:durableId="1F2F0996"/>
  <w16cid:commentId w16cid:paraId="22545395" w16cid:durableId="1F3058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49E1C" w14:textId="77777777" w:rsidR="00026666" w:rsidRDefault="00026666" w:rsidP="00CD7DFE">
      <w:pPr>
        <w:spacing w:after="0" w:line="240" w:lineRule="auto"/>
      </w:pPr>
      <w:r>
        <w:separator/>
      </w:r>
    </w:p>
  </w:endnote>
  <w:endnote w:type="continuationSeparator" w:id="0">
    <w:p w14:paraId="028621C7" w14:textId="77777777" w:rsidR="00026666" w:rsidRDefault="00026666" w:rsidP="00CD7DFE">
      <w:pPr>
        <w:spacing w:after="0" w:line="240" w:lineRule="auto"/>
      </w:pPr>
      <w:r>
        <w:continuationSeparator/>
      </w:r>
    </w:p>
  </w:endnote>
  <w:endnote w:type="continuationNotice" w:id="1">
    <w:p w14:paraId="68C2BFDA" w14:textId="77777777" w:rsidR="00026666" w:rsidRDefault="00026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6B9D3" w14:textId="77777777" w:rsidR="00026666" w:rsidRPr="00C9366B" w:rsidRDefault="00026666" w:rsidP="00897C36">
    <w:pPr>
      <w:pStyle w:val="Footer"/>
      <w:jc w:val="right"/>
      <w:rPr>
        <w:szCs w:val="20"/>
      </w:rPr>
    </w:pPr>
    <w:r w:rsidRPr="00C9366B">
      <w:rPr>
        <w:szCs w:val="20"/>
      </w:rPr>
      <w:fldChar w:fldCharType="begin"/>
    </w:r>
    <w:r w:rsidRPr="00C9366B">
      <w:rPr>
        <w:szCs w:val="20"/>
      </w:rPr>
      <w:instrText xml:space="preserve"> PAGE   \* MERGEFORMAT </w:instrText>
    </w:r>
    <w:r w:rsidRPr="00C9366B">
      <w:rPr>
        <w:szCs w:val="20"/>
      </w:rPr>
      <w:fldChar w:fldCharType="separate"/>
    </w:r>
    <w:r w:rsidR="00883331">
      <w:rPr>
        <w:noProof/>
        <w:szCs w:val="20"/>
      </w:rPr>
      <w:t>6</w:t>
    </w:r>
    <w:r w:rsidRPr="00C9366B">
      <w:rPr>
        <w:szCs w:val="20"/>
      </w:rPr>
      <w:fldChar w:fldCharType="end"/>
    </w:r>
  </w:p>
  <w:p w14:paraId="01C3B178" w14:textId="77777777" w:rsidR="00026666" w:rsidRPr="00A92758" w:rsidRDefault="00026666" w:rsidP="0075354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0EF96" w14:textId="77777777" w:rsidR="00026666" w:rsidRDefault="00026666" w:rsidP="00CD7DFE">
      <w:pPr>
        <w:spacing w:after="0" w:line="240" w:lineRule="auto"/>
      </w:pPr>
      <w:r>
        <w:separator/>
      </w:r>
    </w:p>
  </w:footnote>
  <w:footnote w:type="continuationSeparator" w:id="0">
    <w:p w14:paraId="750DAB1F" w14:textId="77777777" w:rsidR="00026666" w:rsidRDefault="00026666" w:rsidP="00CD7DFE">
      <w:pPr>
        <w:spacing w:after="0" w:line="240" w:lineRule="auto"/>
      </w:pPr>
      <w:r>
        <w:continuationSeparator/>
      </w:r>
    </w:p>
  </w:footnote>
  <w:footnote w:type="continuationNotice" w:id="1">
    <w:p w14:paraId="1FAFE10E" w14:textId="77777777" w:rsidR="00026666" w:rsidRDefault="000266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E38"/>
    <w:multiLevelType w:val="hybridMultilevel"/>
    <w:tmpl w:val="D1006DCC"/>
    <w:lvl w:ilvl="0" w:tplc="92787FD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DA2"/>
    <w:multiLevelType w:val="hybridMultilevel"/>
    <w:tmpl w:val="C852A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986"/>
    <w:multiLevelType w:val="hybridMultilevel"/>
    <w:tmpl w:val="120E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A14"/>
    <w:multiLevelType w:val="hybridMultilevel"/>
    <w:tmpl w:val="0504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85595"/>
    <w:multiLevelType w:val="hybridMultilevel"/>
    <w:tmpl w:val="1AE07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8E26A2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51F7"/>
    <w:multiLevelType w:val="hybridMultilevel"/>
    <w:tmpl w:val="12A0C802"/>
    <w:lvl w:ilvl="0" w:tplc="48A657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17A37E0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B48F3"/>
    <w:multiLevelType w:val="hybridMultilevel"/>
    <w:tmpl w:val="C4A8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84915"/>
    <w:multiLevelType w:val="hybridMultilevel"/>
    <w:tmpl w:val="D6841A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504"/>
    <w:multiLevelType w:val="hybridMultilevel"/>
    <w:tmpl w:val="B106B922"/>
    <w:lvl w:ilvl="0" w:tplc="A17A37E0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818"/>
    <w:multiLevelType w:val="hybridMultilevel"/>
    <w:tmpl w:val="D2CC8730"/>
    <w:lvl w:ilvl="0" w:tplc="4BB01A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31ADC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E4E49"/>
    <w:multiLevelType w:val="hybridMultilevel"/>
    <w:tmpl w:val="1C16D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A21DA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EC5D79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C79B8"/>
    <w:multiLevelType w:val="hybridMultilevel"/>
    <w:tmpl w:val="E27E89C4"/>
    <w:lvl w:ilvl="0" w:tplc="48A6576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69CA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36A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11E4A"/>
    <w:multiLevelType w:val="hybridMultilevel"/>
    <w:tmpl w:val="A9E4F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42FB"/>
    <w:multiLevelType w:val="hybridMultilevel"/>
    <w:tmpl w:val="13F86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D381C"/>
    <w:multiLevelType w:val="hybridMultilevel"/>
    <w:tmpl w:val="29E81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A3625"/>
    <w:multiLevelType w:val="hybridMultilevel"/>
    <w:tmpl w:val="685E47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E4DC3"/>
    <w:multiLevelType w:val="hybridMultilevel"/>
    <w:tmpl w:val="F3EC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B7C"/>
    <w:multiLevelType w:val="hybridMultilevel"/>
    <w:tmpl w:val="AF3C11A8"/>
    <w:lvl w:ilvl="0" w:tplc="9FAABC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F748B"/>
    <w:multiLevelType w:val="hybridMultilevel"/>
    <w:tmpl w:val="4F7A6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59C8"/>
    <w:multiLevelType w:val="hybridMultilevel"/>
    <w:tmpl w:val="537E6AD0"/>
    <w:lvl w:ilvl="0" w:tplc="FC3C2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082E19"/>
    <w:multiLevelType w:val="hybridMultilevel"/>
    <w:tmpl w:val="84F06072"/>
    <w:lvl w:ilvl="0" w:tplc="66507852">
      <w:start w:val="1"/>
      <w:numFmt w:val="decimal"/>
      <w:lvlText w:val="%1."/>
      <w:lvlJc w:val="left"/>
      <w:pPr>
        <w:ind w:left="347" w:hanging="244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67020EE6">
      <w:numFmt w:val="bullet"/>
      <w:lvlText w:val="•"/>
      <w:lvlJc w:val="left"/>
      <w:pPr>
        <w:ind w:left="1311" w:hanging="244"/>
      </w:pPr>
      <w:rPr>
        <w:rFonts w:hint="default"/>
        <w:lang w:val="en-US" w:eastAsia="en-US" w:bidi="en-US"/>
      </w:rPr>
    </w:lvl>
    <w:lvl w:ilvl="2" w:tplc="0DA26A8A">
      <w:numFmt w:val="bullet"/>
      <w:lvlText w:val="•"/>
      <w:lvlJc w:val="left"/>
      <w:pPr>
        <w:ind w:left="2283" w:hanging="244"/>
      </w:pPr>
      <w:rPr>
        <w:rFonts w:hint="default"/>
        <w:lang w:val="en-US" w:eastAsia="en-US" w:bidi="en-US"/>
      </w:rPr>
    </w:lvl>
    <w:lvl w:ilvl="3" w:tplc="B16E41F0">
      <w:numFmt w:val="bullet"/>
      <w:lvlText w:val="•"/>
      <w:lvlJc w:val="left"/>
      <w:pPr>
        <w:ind w:left="3254" w:hanging="244"/>
      </w:pPr>
      <w:rPr>
        <w:rFonts w:hint="default"/>
        <w:lang w:val="en-US" w:eastAsia="en-US" w:bidi="en-US"/>
      </w:rPr>
    </w:lvl>
    <w:lvl w:ilvl="4" w:tplc="22C8AD5E">
      <w:numFmt w:val="bullet"/>
      <w:lvlText w:val="•"/>
      <w:lvlJc w:val="left"/>
      <w:pPr>
        <w:ind w:left="4226" w:hanging="244"/>
      </w:pPr>
      <w:rPr>
        <w:rFonts w:hint="default"/>
        <w:lang w:val="en-US" w:eastAsia="en-US" w:bidi="en-US"/>
      </w:rPr>
    </w:lvl>
    <w:lvl w:ilvl="5" w:tplc="6D62D32C">
      <w:numFmt w:val="bullet"/>
      <w:lvlText w:val="•"/>
      <w:lvlJc w:val="left"/>
      <w:pPr>
        <w:ind w:left="5197" w:hanging="244"/>
      </w:pPr>
      <w:rPr>
        <w:rFonts w:hint="default"/>
        <w:lang w:val="en-US" w:eastAsia="en-US" w:bidi="en-US"/>
      </w:rPr>
    </w:lvl>
    <w:lvl w:ilvl="6" w:tplc="B62097A8">
      <w:numFmt w:val="bullet"/>
      <w:lvlText w:val="•"/>
      <w:lvlJc w:val="left"/>
      <w:pPr>
        <w:ind w:left="6169" w:hanging="244"/>
      </w:pPr>
      <w:rPr>
        <w:rFonts w:hint="default"/>
        <w:lang w:val="en-US" w:eastAsia="en-US" w:bidi="en-US"/>
      </w:rPr>
    </w:lvl>
    <w:lvl w:ilvl="7" w:tplc="8B26A088">
      <w:numFmt w:val="bullet"/>
      <w:lvlText w:val="•"/>
      <w:lvlJc w:val="left"/>
      <w:pPr>
        <w:ind w:left="7140" w:hanging="244"/>
      </w:pPr>
      <w:rPr>
        <w:rFonts w:hint="default"/>
        <w:lang w:val="en-US" w:eastAsia="en-US" w:bidi="en-US"/>
      </w:rPr>
    </w:lvl>
    <w:lvl w:ilvl="8" w:tplc="13ECC50C">
      <w:numFmt w:val="bullet"/>
      <w:lvlText w:val="•"/>
      <w:lvlJc w:val="left"/>
      <w:pPr>
        <w:ind w:left="8112" w:hanging="244"/>
      </w:pPr>
      <w:rPr>
        <w:rFonts w:hint="default"/>
        <w:lang w:val="en-US" w:eastAsia="en-US" w:bidi="en-US"/>
      </w:rPr>
    </w:lvl>
  </w:abstractNum>
  <w:abstractNum w:abstractNumId="26" w15:restartNumberingAfterBreak="0">
    <w:nsid w:val="43CA6767"/>
    <w:multiLevelType w:val="hybridMultilevel"/>
    <w:tmpl w:val="CF06B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4351"/>
    <w:multiLevelType w:val="hybridMultilevel"/>
    <w:tmpl w:val="BD865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F65DD"/>
    <w:multiLevelType w:val="hybridMultilevel"/>
    <w:tmpl w:val="80FA9AAC"/>
    <w:lvl w:ilvl="0" w:tplc="5F28F4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B5473"/>
    <w:multiLevelType w:val="hybridMultilevel"/>
    <w:tmpl w:val="FDAE8ADE"/>
    <w:lvl w:ilvl="0" w:tplc="880467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E86167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74ED2"/>
    <w:multiLevelType w:val="hybridMultilevel"/>
    <w:tmpl w:val="5DD647DC"/>
    <w:lvl w:ilvl="0" w:tplc="4EC8C4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0371A"/>
    <w:multiLevelType w:val="hybridMultilevel"/>
    <w:tmpl w:val="B2005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CE4375"/>
    <w:multiLevelType w:val="hybridMultilevel"/>
    <w:tmpl w:val="E736A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342BC"/>
    <w:multiLevelType w:val="hybridMultilevel"/>
    <w:tmpl w:val="BBDC9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D2E8A"/>
    <w:multiLevelType w:val="hybridMultilevel"/>
    <w:tmpl w:val="10225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F0872"/>
    <w:multiLevelType w:val="hybridMultilevel"/>
    <w:tmpl w:val="8CAAD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C61C4F"/>
    <w:multiLevelType w:val="hybridMultilevel"/>
    <w:tmpl w:val="6F68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128DF"/>
    <w:multiLevelType w:val="hybridMultilevel"/>
    <w:tmpl w:val="476C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351D2"/>
    <w:multiLevelType w:val="hybridMultilevel"/>
    <w:tmpl w:val="11509FE4"/>
    <w:lvl w:ilvl="0" w:tplc="52D06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12445"/>
    <w:multiLevelType w:val="hybridMultilevel"/>
    <w:tmpl w:val="12D4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04CF6"/>
    <w:multiLevelType w:val="hybridMultilevel"/>
    <w:tmpl w:val="89980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5218F"/>
    <w:multiLevelType w:val="hybridMultilevel"/>
    <w:tmpl w:val="29447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2411B2"/>
    <w:multiLevelType w:val="hybridMultilevel"/>
    <w:tmpl w:val="D14E58C2"/>
    <w:lvl w:ilvl="0" w:tplc="A08C9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80C80"/>
    <w:multiLevelType w:val="hybridMultilevel"/>
    <w:tmpl w:val="4184F892"/>
    <w:lvl w:ilvl="0" w:tplc="89724D4E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7255CE"/>
    <w:multiLevelType w:val="hybridMultilevel"/>
    <w:tmpl w:val="EB54782C"/>
    <w:lvl w:ilvl="0" w:tplc="18C833AE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B40F0"/>
    <w:multiLevelType w:val="hybridMultilevel"/>
    <w:tmpl w:val="2CCAD10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90A21D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013273"/>
    <w:multiLevelType w:val="hybridMultilevel"/>
    <w:tmpl w:val="1248B5EA"/>
    <w:lvl w:ilvl="0" w:tplc="5D58956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D10AF"/>
    <w:multiLevelType w:val="hybridMultilevel"/>
    <w:tmpl w:val="315E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A14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6"/>
  </w:num>
  <w:num w:numId="3">
    <w:abstractNumId w:val="45"/>
  </w:num>
  <w:num w:numId="4">
    <w:abstractNumId w:val="28"/>
  </w:num>
  <w:num w:numId="5">
    <w:abstractNumId w:val="5"/>
  </w:num>
  <w:num w:numId="6">
    <w:abstractNumId w:val="0"/>
  </w:num>
  <w:num w:numId="7">
    <w:abstractNumId w:val="9"/>
  </w:num>
  <w:num w:numId="8">
    <w:abstractNumId w:val="36"/>
  </w:num>
  <w:num w:numId="9">
    <w:abstractNumId w:val="37"/>
  </w:num>
  <w:num w:numId="10">
    <w:abstractNumId w:val="21"/>
  </w:num>
  <w:num w:numId="11">
    <w:abstractNumId w:val="33"/>
  </w:num>
  <w:num w:numId="12">
    <w:abstractNumId w:val="38"/>
  </w:num>
  <w:num w:numId="13">
    <w:abstractNumId w:val="8"/>
  </w:num>
  <w:num w:numId="14">
    <w:abstractNumId w:val="30"/>
  </w:num>
  <w:num w:numId="15">
    <w:abstractNumId w:val="1"/>
  </w:num>
  <w:num w:numId="16">
    <w:abstractNumId w:val="39"/>
  </w:num>
  <w:num w:numId="17">
    <w:abstractNumId w:val="19"/>
  </w:num>
  <w:num w:numId="18">
    <w:abstractNumId w:val="17"/>
  </w:num>
  <w:num w:numId="19">
    <w:abstractNumId w:val="7"/>
  </w:num>
  <w:num w:numId="20">
    <w:abstractNumId w:val="31"/>
  </w:num>
  <w:num w:numId="21">
    <w:abstractNumId w:val="15"/>
  </w:num>
  <w:num w:numId="22">
    <w:abstractNumId w:val="18"/>
  </w:num>
  <w:num w:numId="23">
    <w:abstractNumId w:val="3"/>
  </w:num>
  <w:num w:numId="24">
    <w:abstractNumId w:val="43"/>
  </w:num>
  <w:num w:numId="25">
    <w:abstractNumId w:val="29"/>
  </w:num>
  <w:num w:numId="26">
    <w:abstractNumId w:val="24"/>
  </w:num>
  <w:num w:numId="27">
    <w:abstractNumId w:val="42"/>
  </w:num>
  <w:num w:numId="28">
    <w:abstractNumId w:val="47"/>
  </w:num>
  <w:num w:numId="29">
    <w:abstractNumId w:val="22"/>
  </w:num>
  <w:num w:numId="30">
    <w:abstractNumId w:val="44"/>
  </w:num>
  <w:num w:numId="31">
    <w:abstractNumId w:val="41"/>
  </w:num>
  <w:num w:numId="3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  <w:num w:numId="39">
    <w:abstractNumId w:val="4"/>
  </w:num>
  <w:num w:numId="40">
    <w:abstractNumId w:val="40"/>
  </w:num>
  <w:num w:numId="41">
    <w:abstractNumId w:val="25"/>
  </w:num>
  <w:num w:numId="42">
    <w:abstractNumId w:val="27"/>
  </w:num>
  <w:num w:numId="43">
    <w:abstractNumId w:val="32"/>
  </w:num>
  <w:num w:numId="44">
    <w:abstractNumId w:val="10"/>
  </w:num>
  <w:num w:numId="45">
    <w:abstractNumId w:val="35"/>
  </w:num>
  <w:num w:numId="46">
    <w:abstractNumId w:val="13"/>
  </w:num>
  <w:num w:numId="47">
    <w:abstractNumId w:val="16"/>
  </w:num>
  <w:num w:numId="48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B6"/>
    <w:rsid w:val="000022A9"/>
    <w:rsid w:val="00002A8F"/>
    <w:rsid w:val="00003D7C"/>
    <w:rsid w:val="00004DB9"/>
    <w:rsid w:val="0000501F"/>
    <w:rsid w:val="00005786"/>
    <w:rsid w:val="00006AA1"/>
    <w:rsid w:val="00006E8D"/>
    <w:rsid w:val="00007EF8"/>
    <w:rsid w:val="00010268"/>
    <w:rsid w:val="00011432"/>
    <w:rsid w:val="0001144C"/>
    <w:rsid w:val="00011BE8"/>
    <w:rsid w:val="00012A26"/>
    <w:rsid w:val="00012D67"/>
    <w:rsid w:val="00013362"/>
    <w:rsid w:val="00013576"/>
    <w:rsid w:val="00013EC3"/>
    <w:rsid w:val="00014CBC"/>
    <w:rsid w:val="00015592"/>
    <w:rsid w:val="00015631"/>
    <w:rsid w:val="0001608E"/>
    <w:rsid w:val="00017952"/>
    <w:rsid w:val="00020281"/>
    <w:rsid w:val="00020B60"/>
    <w:rsid w:val="00021460"/>
    <w:rsid w:val="00021F5F"/>
    <w:rsid w:val="000233E7"/>
    <w:rsid w:val="00024B12"/>
    <w:rsid w:val="000250A1"/>
    <w:rsid w:val="00026666"/>
    <w:rsid w:val="000266C4"/>
    <w:rsid w:val="00027432"/>
    <w:rsid w:val="00027A25"/>
    <w:rsid w:val="0003099B"/>
    <w:rsid w:val="0003138D"/>
    <w:rsid w:val="00031856"/>
    <w:rsid w:val="00031982"/>
    <w:rsid w:val="00033026"/>
    <w:rsid w:val="000337E9"/>
    <w:rsid w:val="00033CD8"/>
    <w:rsid w:val="000341E4"/>
    <w:rsid w:val="00035AAF"/>
    <w:rsid w:val="00037311"/>
    <w:rsid w:val="00041E2F"/>
    <w:rsid w:val="000421AD"/>
    <w:rsid w:val="00042452"/>
    <w:rsid w:val="0004254E"/>
    <w:rsid w:val="000428D3"/>
    <w:rsid w:val="00042ACE"/>
    <w:rsid w:val="000434EA"/>
    <w:rsid w:val="00043F46"/>
    <w:rsid w:val="0004427E"/>
    <w:rsid w:val="00044FE9"/>
    <w:rsid w:val="0004542A"/>
    <w:rsid w:val="00045B56"/>
    <w:rsid w:val="00046430"/>
    <w:rsid w:val="00046575"/>
    <w:rsid w:val="000476BB"/>
    <w:rsid w:val="00047CB9"/>
    <w:rsid w:val="00050621"/>
    <w:rsid w:val="000513A3"/>
    <w:rsid w:val="00052F5E"/>
    <w:rsid w:val="0005462E"/>
    <w:rsid w:val="00054883"/>
    <w:rsid w:val="0005497C"/>
    <w:rsid w:val="00054C17"/>
    <w:rsid w:val="00054DE0"/>
    <w:rsid w:val="0005609D"/>
    <w:rsid w:val="00056482"/>
    <w:rsid w:val="00056D0D"/>
    <w:rsid w:val="000577A4"/>
    <w:rsid w:val="00057AE9"/>
    <w:rsid w:val="00060A89"/>
    <w:rsid w:val="00060CC6"/>
    <w:rsid w:val="00060EF0"/>
    <w:rsid w:val="0006141A"/>
    <w:rsid w:val="00062272"/>
    <w:rsid w:val="000624A3"/>
    <w:rsid w:val="0006268F"/>
    <w:rsid w:val="00063440"/>
    <w:rsid w:val="000635C2"/>
    <w:rsid w:val="00064323"/>
    <w:rsid w:val="00064720"/>
    <w:rsid w:val="000658E3"/>
    <w:rsid w:val="00066451"/>
    <w:rsid w:val="00067AC7"/>
    <w:rsid w:val="00070261"/>
    <w:rsid w:val="00071260"/>
    <w:rsid w:val="000729A1"/>
    <w:rsid w:val="00072D5C"/>
    <w:rsid w:val="0007350E"/>
    <w:rsid w:val="0007421F"/>
    <w:rsid w:val="00074C7D"/>
    <w:rsid w:val="000754C4"/>
    <w:rsid w:val="000803AA"/>
    <w:rsid w:val="0008120E"/>
    <w:rsid w:val="00082343"/>
    <w:rsid w:val="00082F9B"/>
    <w:rsid w:val="00083264"/>
    <w:rsid w:val="00083CD6"/>
    <w:rsid w:val="00084564"/>
    <w:rsid w:val="00084606"/>
    <w:rsid w:val="000851EE"/>
    <w:rsid w:val="000854CE"/>
    <w:rsid w:val="00086AF2"/>
    <w:rsid w:val="00087C3C"/>
    <w:rsid w:val="00090463"/>
    <w:rsid w:val="00091A71"/>
    <w:rsid w:val="00091FE9"/>
    <w:rsid w:val="00093CD7"/>
    <w:rsid w:val="00094737"/>
    <w:rsid w:val="00094B3E"/>
    <w:rsid w:val="00095B3B"/>
    <w:rsid w:val="000960F3"/>
    <w:rsid w:val="00097256"/>
    <w:rsid w:val="00097D5F"/>
    <w:rsid w:val="000A0D35"/>
    <w:rsid w:val="000A2558"/>
    <w:rsid w:val="000A2F7D"/>
    <w:rsid w:val="000A3988"/>
    <w:rsid w:val="000A3F00"/>
    <w:rsid w:val="000A41AC"/>
    <w:rsid w:val="000A6B17"/>
    <w:rsid w:val="000A6E35"/>
    <w:rsid w:val="000A71A2"/>
    <w:rsid w:val="000A7A32"/>
    <w:rsid w:val="000B1A66"/>
    <w:rsid w:val="000B3E20"/>
    <w:rsid w:val="000B449C"/>
    <w:rsid w:val="000B5317"/>
    <w:rsid w:val="000B5596"/>
    <w:rsid w:val="000B76BF"/>
    <w:rsid w:val="000B7A5A"/>
    <w:rsid w:val="000B7AB4"/>
    <w:rsid w:val="000C1D2D"/>
    <w:rsid w:val="000C2B7F"/>
    <w:rsid w:val="000C2D79"/>
    <w:rsid w:val="000C2DCB"/>
    <w:rsid w:val="000C5680"/>
    <w:rsid w:val="000C6B05"/>
    <w:rsid w:val="000C72CB"/>
    <w:rsid w:val="000C7816"/>
    <w:rsid w:val="000D109D"/>
    <w:rsid w:val="000D2B13"/>
    <w:rsid w:val="000D2B5A"/>
    <w:rsid w:val="000D2C5D"/>
    <w:rsid w:val="000D2E43"/>
    <w:rsid w:val="000D31C5"/>
    <w:rsid w:val="000D5097"/>
    <w:rsid w:val="000D7AD0"/>
    <w:rsid w:val="000E01AD"/>
    <w:rsid w:val="000E1BA0"/>
    <w:rsid w:val="000E3043"/>
    <w:rsid w:val="000E3818"/>
    <w:rsid w:val="000E5222"/>
    <w:rsid w:val="000E5B95"/>
    <w:rsid w:val="000F017A"/>
    <w:rsid w:val="000F03F9"/>
    <w:rsid w:val="000F0446"/>
    <w:rsid w:val="000F1287"/>
    <w:rsid w:val="000F2565"/>
    <w:rsid w:val="000F342E"/>
    <w:rsid w:val="000F4304"/>
    <w:rsid w:val="000F4FE1"/>
    <w:rsid w:val="000F5441"/>
    <w:rsid w:val="000F6CDC"/>
    <w:rsid w:val="000F72EC"/>
    <w:rsid w:val="001002F2"/>
    <w:rsid w:val="0010139B"/>
    <w:rsid w:val="00103564"/>
    <w:rsid w:val="00103BA8"/>
    <w:rsid w:val="0010464E"/>
    <w:rsid w:val="0010475C"/>
    <w:rsid w:val="00104921"/>
    <w:rsid w:val="00104D84"/>
    <w:rsid w:val="00105A4B"/>
    <w:rsid w:val="00105C7A"/>
    <w:rsid w:val="00106A64"/>
    <w:rsid w:val="00106FEE"/>
    <w:rsid w:val="00107507"/>
    <w:rsid w:val="00107716"/>
    <w:rsid w:val="0011076D"/>
    <w:rsid w:val="001107C8"/>
    <w:rsid w:val="001110FB"/>
    <w:rsid w:val="0011167C"/>
    <w:rsid w:val="001119AF"/>
    <w:rsid w:val="00111DB3"/>
    <w:rsid w:val="001124C9"/>
    <w:rsid w:val="00112F33"/>
    <w:rsid w:val="00112FFA"/>
    <w:rsid w:val="00113866"/>
    <w:rsid w:val="00114FC7"/>
    <w:rsid w:val="00115312"/>
    <w:rsid w:val="001162AA"/>
    <w:rsid w:val="001203BE"/>
    <w:rsid w:val="001205B7"/>
    <w:rsid w:val="00123421"/>
    <w:rsid w:val="00124151"/>
    <w:rsid w:val="001269FE"/>
    <w:rsid w:val="00127112"/>
    <w:rsid w:val="001303DE"/>
    <w:rsid w:val="00130616"/>
    <w:rsid w:val="001313AA"/>
    <w:rsid w:val="00131FDA"/>
    <w:rsid w:val="00132CDD"/>
    <w:rsid w:val="00137568"/>
    <w:rsid w:val="0013757A"/>
    <w:rsid w:val="001375DE"/>
    <w:rsid w:val="00137605"/>
    <w:rsid w:val="001452FE"/>
    <w:rsid w:val="0014566D"/>
    <w:rsid w:val="001471B7"/>
    <w:rsid w:val="00147478"/>
    <w:rsid w:val="0014798D"/>
    <w:rsid w:val="001479DF"/>
    <w:rsid w:val="00150A13"/>
    <w:rsid w:val="00151F48"/>
    <w:rsid w:val="00153240"/>
    <w:rsid w:val="001532B3"/>
    <w:rsid w:val="001549CF"/>
    <w:rsid w:val="00154DB0"/>
    <w:rsid w:val="00155272"/>
    <w:rsid w:val="0015577A"/>
    <w:rsid w:val="00157381"/>
    <w:rsid w:val="001605AE"/>
    <w:rsid w:val="001614B0"/>
    <w:rsid w:val="00162DB8"/>
    <w:rsid w:val="00163152"/>
    <w:rsid w:val="00163327"/>
    <w:rsid w:val="001639EF"/>
    <w:rsid w:val="00163CB9"/>
    <w:rsid w:val="00164B4A"/>
    <w:rsid w:val="00167171"/>
    <w:rsid w:val="00170810"/>
    <w:rsid w:val="00171D1C"/>
    <w:rsid w:val="00172436"/>
    <w:rsid w:val="0017281E"/>
    <w:rsid w:val="00173136"/>
    <w:rsid w:val="00173913"/>
    <w:rsid w:val="001759A6"/>
    <w:rsid w:val="00175CD4"/>
    <w:rsid w:val="00175EFE"/>
    <w:rsid w:val="001762A5"/>
    <w:rsid w:val="00176543"/>
    <w:rsid w:val="00176B57"/>
    <w:rsid w:val="00177436"/>
    <w:rsid w:val="0017763C"/>
    <w:rsid w:val="00177E62"/>
    <w:rsid w:val="00180F9C"/>
    <w:rsid w:val="00181820"/>
    <w:rsid w:val="00181B48"/>
    <w:rsid w:val="00181CFE"/>
    <w:rsid w:val="001822B2"/>
    <w:rsid w:val="001823C5"/>
    <w:rsid w:val="00182804"/>
    <w:rsid w:val="00184774"/>
    <w:rsid w:val="001847E6"/>
    <w:rsid w:val="00184E64"/>
    <w:rsid w:val="0018543E"/>
    <w:rsid w:val="00185DED"/>
    <w:rsid w:val="001872FC"/>
    <w:rsid w:val="00192BAB"/>
    <w:rsid w:val="00196343"/>
    <w:rsid w:val="001969C4"/>
    <w:rsid w:val="00197488"/>
    <w:rsid w:val="00197567"/>
    <w:rsid w:val="0019764A"/>
    <w:rsid w:val="001A191A"/>
    <w:rsid w:val="001A30A0"/>
    <w:rsid w:val="001A3885"/>
    <w:rsid w:val="001A390D"/>
    <w:rsid w:val="001A4AA0"/>
    <w:rsid w:val="001A539F"/>
    <w:rsid w:val="001A5446"/>
    <w:rsid w:val="001A5FE1"/>
    <w:rsid w:val="001A6C75"/>
    <w:rsid w:val="001A727C"/>
    <w:rsid w:val="001A7728"/>
    <w:rsid w:val="001B18BF"/>
    <w:rsid w:val="001B317F"/>
    <w:rsid w:val="001B3396"/>
    <w:rsid w:val="001B34F9"/>
    <w:rsid w:val="001B42C9"/>
    <w:rsid w:val="001B5776"/>
    <w:rsid w:val="001B5B49"/>
    <w:rsid w:val="001B5C57"/>
    <w:rsid w:val="001C01D9"/>
    <w:rsid w:val="001C09CC"/>
    <w:rsid w:val="001C1B6B"/>
    <w:rsid w:val="001C2519"/>
    <w:rsid w:val="001C27BD"/>
    <w:rsid w:val="001C57BC"/>
    <w:rsid w:val="001C58DB"/>
    <w:rsid w:val="001C6352"/>
    <w:rsid w:val="001C769A"/>
    <w:rsid w:val="001D1D64"/>
    <w:rsid w:val="001D22D5"/>
    <w:rsid w:val="001D265B"/>
    <w:rsid w:val="001D40A6"/>
    <w:rsid w:val="001D5F77"/>
    <w:rsid w:val="001D6215"/>
    <w:rsid w:val="001D7CD5"/>
    <w:rsid w:val="001E0C98"/>
    <w:rsid w:val="001E11DD"/>
    <w:rsid w:val="001E1779"/>
    <w:rsid w:val="001E1914"/>
    <w:rsid w:val="001E1B4B"/>
    <w:rsid w:val="001E2C33"/>
    <w:rsid w:val="001E2C5C"/>
    <w:rsid w:val="001E2C89"/>
    <w:rsid w:val="001E3570"/>
    <w:rsid w:val="001E37AC"/>
    <w:rsid w:val="001E4B72"/>
    <w:rsid w:val="001E667D"/>
    <w:rsid w:val="001E6E73"/>
    <w:rsid w:val="001E6E9D"/>
    <w:rsid w:val="001E6F99"/>
    <w:rsid w:val="001E75FA"/>
    <w:rsid w:val="001E7FD9"/>
    <w:rsid w:val="001F0B27"/>
    <w:rsid w:val="001F0C75"/>
    <w:rsid w:val="001F1070"/>
    <w:rsid w:val="001F1560"/>
    <w:rsid w:val="001F18ED"/>
    <w:rsid w:val="001F27F5"/>
    <w:rsid w:val="001F2A4A"/>
    <w:rsid w:val="001F2DB7"/>
    <w:rsid w:val="001F3719"/>
    <w:rsid w:val="001F56C8"/>
    <w:rsid w:val="001F6142"/>
    <w:rsid w:val="001F7F67"/>
    <w:rsid w:val="00200A03"/>
    <w:rsid w:val="002014B1"/>
    <w:rsid w:val="00201AA1"/>
    <w:rsid w:val="00202C11"/>
    <w:rsid w:val="00202C8C"/>
    <w:rsid w:val="00202FC0"/>
    <w:rsid w:val="00203365"/>
    <w:rsid w:val="00203E0E"/>
    <w:rsid w:val="00204949"/>
    <w:rsid w:val="00204C1E"/>
    <w:rsid w:val="00204E2F"/>
    <w:rsid w:val="00204F29"/>
    <w:rsid w:val="00206F37"/>
    <w:rsid w:val="00210C5E"/>
    <w:rsid w:val="002110ED"/>
    <w:rsid w:val="00211492"/>
    <w:rsid w:val="00211BC3"/>
    <w:rsid w:val="00211D00"/>
    <w:rsid w:val="00212781"/>
    <w:rsid w:val="002139F4"/>
    <w:rsid w:val="00214074"/>
    <w:rsid w:val="002141EC"/>
    <w:rsid w:val="0022085D"/>
    <w:rsid w:val="002214AE"/>
    <w:rsid w:val="00221EA6"/>
    <w:rsid w:val="00221FD8"/>
    <w:rsid w:val="00223DC0"/>
    <w:rsid w:val="00223F7D"/>
    <w:rsid w:val="0022429C"/>
    <w:rsid w:val="00225124"/>
    <w:rsid w:val="002251C0"/>
    <w:rsid w:val="0022564E"/>
    <w:rsid w:val="002268C5"/>
    <w:rsid w:val="00227841"/>
    <w:rsid w:val="002302F4"/>
    <w:rsid w:val="00231931"/>
    <w:rsid w:val="00231E78"/>
    <w:rsid w:val="002326DD"/>
    <w:rsid w:val="00232B12"/>
    <w:rsid w:val="002335F2"/>
    <w:rsid w:val="00233B1E"/>
    <w:rsid w:val="00234F64"/>
    <w:rsid w:val="00234FE2"/>
    <w:rsid w:val="002377F0"/>
    <w:rsid w:val="002401C2"/>
    <w:rsid w:val="002411BD"/>
    <w:rsid w:val="0024130A"/>
    <w:rsid w:val="00241D0D"/>
    <w:rsid w:val="002420A3"/>
    <w:rsid w:val="00242CFF"/>
    <w:rsid w:val="00244807"/>
    <w:rsid w:val="00244BC1"/>
    <w:rsid w:val="00245399"/>
    <w:rsid w:val="002460B0"/>
    <w:rsid w:val="00246BDF"/>
    <w:rsid w:val="002470E5"/>
    <w:rsid w:val="0025278B"/>
    <w:rsid w:val="00252845"/>
    <w:rsid w:val="00252C25"/>
    <w:rsid w:val="00252EDA"/>
    <w:rsid w:val="00253295"/>
    <w:rsid w:val="002536BB"/>
    <w:rsid w:val="00254029"/>
    <w:rsid w:val="00256994"/>
    <w:rsid w:val="00256CF6"/>
    <w:rsid w:val="00256E8A"/>
    <w:rsid w:val="00257C4E"/>
    <w:rsid w:val="00260372"/>
    <w:rsid w:val="00260F18"/>
    <w:rsid w:val="00261078"/>
    <w:rsid w:val="002612AA"/>
    <w:rsid w:val="00261913"/>
    <w:rsid w:val="00265534"/>
    <w:rsid w:val="00265C4A"/>
    <w:rsid w:val="002670BE"/>
    <w:rsid w:val="002674D9"/>
    <w:rsid w:val="00270730"/>
    <w:rsid w:val="00271315"/>
    <w:rsid w:val="00271618"/>
    <w:rsid w:val="00271B37"/>
    <w:rsid w:val="00273471"/>
    <w:rsid w:val="002750AD"/>
    <w:rsid w:val="002751F0"/>
    <w:rsid w:val="0027588F"/>
    <w:rsid w:val="00275980"/>
    <w:rsid w:val="00275F9C"/>
    <w:rsid w:val="00280F24"/>
    <w:rsid w:val="00281318"/>
    <w:rsid w:val="00281587"/>
    <w:rsid w:val="00281961"/>
    <w:rsid w:val="00283950"/>
    <w:rsid w:val="002843A9"/>
    <w:rsid w:val="0028527D"/>
    <w:rsid w:val="00285A6F"/>
    <w:rsid w:val="00285BFF"/>
    <w:rsid w:val="00286195"/>
    <w:rsid w:val="00286CF9"/>
    <w:rsid w:val="002877DE"/>
    <w:rsid w:val="0029115A"/>
    <w:rsid w:val="0029138D"/>
    <w:rsid w:val="00291A8E"/>
    <w:rsid w:val="00293FC1"/>
    <w:rsid w:val="002944F9"/>
    <w:rsid w:val="00296F77"/>
    <w:rsid w:val="002A078E"/>
    <w:rsid w:val="002A11FE"/>
    <w:rsid w:val="002A155F"/>
    <w:rsid w:val="002A1A86"/>
    <w:rsid w:val="002A2350"/>
    <w:rsid w:val="002A391D"/>
    <w:rsid w:val="002A4846"/>
    <w:rsid w:val="002A5D95"/>
    <w:rsid w:val="002A6389"/>
    <w:rsid w:val="002A6719"/>
    <w:rsid w:val="002A68C6"/>
    <w:rsid w:val="002A6EDD"/>
    <w:rsid w:val="002B0053"/>
    <w:rsid w:val="002B049F"/>
    <w:rsid w:val="002B0AD1"/>
    <w:rsid w:val="002B1BBB"/>
    <w:rsid w:val="002B1F18"/>
    <w:rsid w:val="002B1FE9"/>
    <w:rsid w:val="002B348B"/>
    <w:rsid w:val="002B403D"/>
    <w:rsid w:val="002B4777"/>
    <w:rsid w:val="002B4798"/>
    <w:rsid w:val="002B4986"/>
    <w:rsid w:val="002B5F9E"/>
    <w:rsid w:val="002B6302"/>
    <w:rsid w:val="002B6BD3"/>
    <w:rsid w:val="002B6E56"/>
    <w:rsid w:val="002B6FF5"/>
    <w:rsid w:val="002B719C"/>
    <w:rsid w:val="002C0FF7"/>
    <w:rsid w:val="002C15CF"/>
    <w:rsid w:val="002C1BF2"/>
    <w:rsid w:val="002C1C49"/>
    <w:rsid w:val="002C1E64"/>
    <w:rsid w:val="002C22A9"/>
    <w:rsid w:val="002C2497"/>
    <w:rsid w:val="002C2C23"/>
    <w:rsid w:val="002C2D15"/>
    <w:rsid w:val="002C3C80"/>
    <w:rsid w:val="002C495D"/>
    <w:rsid w:val="002C4D4F"/>
    <w:rsid w:val="002C5680"/>
    <w:rsid w:val="002C57A0"/>
    <w:rsid w:val="002C6C9B"/>
    <w:rsid w:val="002C6EAC"/>
    <w:rsid w:val="002D028C"/>
    <w:rsid w:val="002D0EA6"/>
    <w:rsid w:val="002D1C51"/>
    <w:rsid w:val="002D1C72"/>
    <w:rsid w:val="002D26AC"/>
    <w:rsid w:val="002D443A"/>
    <w:rsid w:val="002D6100"/>
    <w:rsid w:val="002D6534"/>
    <w:rsid w:val="002D6681"/>
    <w:rsid w:val="002D752C"/>
    <w:rsid w:val="002E0A96"/>
    <w:rsid w:val="002E1723"/>
    <w:rsid w:val="002E1FC9"/>
    <w:rsid w:val="002E266B"/>
    <w:rsid w:val="002E2CE0"/>
    <w:rsid w:val="002E5653"/>
    <w:rsid w:val="002E5A59"/>
    <w:rsid w:val="002E6688"/>
    <w:rsid w:val="002E66BE"/>
    <w:rsid w:val="002E681B"/>
    <w:rsid w:val="002E6EC2"/>
    <w:rsid w:val="002E7144"/>
    <w:rsid w:val="002E721C"/>
    <w:rsid w:val="002F0927"/>
    <w:rsid w:val="002F19DA"/>
    <w:rsid w:val="002F2CBA"/>
    <w:rsid w:val="002F3593"/>
    <w:rsid w:val="002F3A75"/>
    <w:rsid w:val="002F4A40"/>
    <w:rsid w:val="002F6581"/>
    <w:rsid w:val="003007F4"/>
    <w:rsid w:val="00301D3F"/>
    <w:rsid w:val="00302C96"/>
    <w:rsid w:val="003047EE"/>
    <w:rsid w:val="00305BCC"/>
    <w:rsid w:val="0030691F"/>
    <w:rsid w:val="00306AC4"/>
    <w:rsid w:val="00306FE1"/>
    <w:rsid w:val="00307211"/>
    <w:rsid w:val="00311328"/>
    <w:rsid w:val="003121CE"/>
    <w:rsid w:val="00312EF0"/>
    <w:rsid w:val="003135C1"/>
    <w:rsid w:val="00313982"/>
    <w:rsid w:val="00313B7E"/>
    <w:rsid w:val="00313E7E"/>
    <w:rsid w:val="00314EF0"/>
    <w:rsid w:val="00316C28"/>
    <w:rsid w:val="00317BF3"/>
    <w:rsid w:val="00320136"/>
    <w:rsid w:val="00320370"/>
    <w:rsid w:val="003217E4"/>
    <w:rsid w:val="003239AC"/>
    <w:rsid w:val="0032472A"/>
    <w:rsid w:val="003251A9"/>
    <w:rsid w:val="003254CB"/>
    <w:rsid w:val="003265A3"/>
    <w:rsid w:val="003272CC"/>
    <w:rsid w:val="00327C40"/>
    <w:rsid w:val="0033042D"/>
    <w:rsid w:val="00331BD6"/>
    <w:rsid w:val="00331C6E"/>
    <w:rsid w:val="00331EDD"/>
    <w:rsid w:val="00332391"/>
    <w:rsid w:val="0033303B"/>
    <w:rsid w:val="00333C30"/>
    <w:rsid w:val="00334BC9"/>
    <w:rsid w:val="00334CD4"/>
    <w:rsid w:val="00335748"/>
    <w:rsid w:val="00336C91"/>
    <w:rsid w:val="00336CBD"/>
    <w:rsid w:val="00337204"/>
    <w:rsid w:val="00337E64"/>
    <w:rsid w:val="00340915"/>
    <w:rsid w:val="003409BF"/>
    <w:rsid w:val="003412A7"/>
    <w:rsid w:val="00342A6A"/>
    <w:rsid w:val="0034336F"/>
    <w:rsid w:val="0034467F"/>
    <w:rsid w:val="0034475E"/>
    <w:rsid w:val="003448C7"/>
    <w:rsid w:val="00344A87"/>
    <w:rsid w:val="00344F06"/>
    <w:rsid w:val="003463A9"/>
    <w:rsid w:val="0035108D"/>
    <w:rsid w:val="0035182D"/>
    <w:rsid w:val="00351E8A"/>
    <w:rsid w:val="00352182"/>
    <w:rsid w:val="003523D3"/>
    <w:rsid w:val="00353166"/>
    <w:rsid w:val="00353282"/>
    <w:rsid w:val="00353570"/>
    <w:rsid w:val="00353FC8"/>
    <w:rsid w:val="00354527"/>
    <w:rsid w:val="00354870"/>
    <w:rsid w:val="00354BC4"/>
    <w:rsid w:val="00354E69"/>
    <w:rsid w:val="003555E8"/>
    <w:rsid w:val="0035593B"/>
    <w:rsid w:val="0035732D"/>
    <w:rsid w:val="003574C7"/>
    <w:rsid w:val="00357B3E"/>
    <w:rsid w:val="003600D6"/>
    <w:rsid w:val="00360592"/>
    <w:rsid w:val="0036161A"/>
    <w:rsid w:val="003616AF"/>
    <w:rsid w:val="0036188A"/>
    <w:rsid w:val="0036240A"/>
    <w:rsid w:val="00362617"/>
    <w:rsid w:val="00363308"/>
    <w:rsid w:val="003649B0"/>
    <w:rsid w:val="00365852"/>
    <w:rsid w:val="00365C83"/>
    <w:rsid w:val="00366195"/>
    <w:rsid w:val="00367677"/>
    <w:rsid w:val="0037018F"/>
    <w:rsid w:val="00371EC8"/>
    <w:rsid w:val="003722FD"/>
    <w:rsid w:val="003726A3"/>
    <w:rsid w:val="003738F2"/>
    <w:rsid w:val="00374510"/>
    <w:rsid w:val="00374F74"/>
    <w:rsid w:val="003768A5"/>
    <w:rsid w:val="0037736A"/>
    <w:rsid w:val="00380852"/>
    <w:rsid w:val="00380D63"/>
    <w:rsid w:val="00381071"/>
    <w:rsid w:val="00381657"/>
    <w:rsid w:val="00381842"/>
    <w:rsid w:val="003826A3"/>
    <w:rsid w:val="003832E8"/>
    <w:rsid w:val="003834A0"/>
    <w:rsid w:val="00383DF7"/>
    <w:rsid w:val="00384EAF"/>
    <w:rsid w:val="00386968"/>
    <w:rsid w:val="00387B4D"/>
    <w:rsid w:val="003900ED"/>
    <w:rsid w:val="00391EEA"/>
    <w:rsid w:val="00392CBB"/>
    <w:rsid w:val="00394D05"/>
    <w:rsid w:val="00394F89"/>
    <w:rsid w:val="00395131"/>
    <w:rsid w:val="003956AE"/>
    <w:rsid w:val="00395764"/>
    <w:rsid w:val="003A02C5"/>
    <w:rsid w:val="003A09E7"/>
    <w:rsid w:val="003A0BB7"/>
    <w:rsid w:val="003A0C60"/>
    <w:rsid w:val="003A0FEE"/>
    <w:rsid w:val="003A1079"/>
    <w:rsid w:val="003A167F"/>
    <w:rsid w:val="003A1D9C"/>
    <w:rsid w:val="003A2EDE"/>
    <w:rsid w:val="003A456D"/>
    <w:rsid w:val="003A469D"/>
    <w:rsid w:val="003A5701"/>
    <w:rsid w:val="003A5CE8"/>
    <w:rsid w:val="003A6386"/>
    <w:rsid w:val="003A76D8"/>
    <w:rsid w:val="003B07CD"/>
    <w:rsid w:val="003B2527"/>
    <w:rsid w:val="003B268F"/>
    <w:rsid w:val="003B2938"/>
    <w:rsid w:val="003B3C3F"/>
    <w:rsid w:val="003B5960"/>
    <w:rsid w:val="003B5F3C"/>
    <w:rsid w:val="003B6AF1"/>
    <w:rsid w:val="003C2435"/>
    <w:rsid w:val="003C3584"/>
    <w:rsid w:val="003C366A"/>
    <w:rsid w:val="003C4D8A"/>
    <w:rsid w:val="003C716D"/>
    <w:rsid w:val="003C731A"/>
    <w:rsid w:val="003C7C52"/>
    <w:rsid w:val="003D0465"/>
    <w:rsid w:val="003D07A6"/>
    <w:rsid w:val="003D0D64"/>
    <w:rsid w:val="003D1BD1"/>
    <w:rsid w:val="003D1CC2"/>
    <w:rsid w:val="003D21B9"/>
    <w:rsid w:val="003D2CA0"/>
    <w:rsid w:val="003D396F"/>
    <w:rsid w:val="003D4949"/>
    <w:rsid w:val="003E077A"/>
    <w:rsid w:val="003E0A78"/>
    <w:rsid w:val="003E0C93"/>
    <w:rsid w:val="003E0CAD"/>
    <w:rsid w:val="003E24A4"/>
    <w:rsid w:val="003E37DE"/>
    <w:rsid w:val="003E5879"/>
    <w:rsid w:val="003E638A"/>
    <w:rsid w:val="003E69D4"/>
    <w:rsid w:val="003E6F41"/>
    <w:rsid w:val="003E70BB"/>
    <w:rsid w:val="003E73DE"/>
    <w:rsid w:val="003E7DA9"/>
    <w:rsid w:val="003E7FE8"/>
    <w:rsid w:val="003F0DC2"/>
    <w:rsid w:val="003F1011"/>
    <w:rsid w:val="003F17BE"/>
    <w:rsid w:val="003F2493"/>
    <w:rsid w:val="003F32A7"/>
    <w:rsid w:val="003F3599"/>
    <w:rsid w:val="003F370C"/>
    <w:rsid w:val="003F377A"/>
    <w:rsid w:val="003F38EB"/>
    <w:rsid w:val="003F4941"/>
    <w:rsid w:val="003F53D8"/>
    <w:rsid w:val="0040016E"/>
    <w:rsid w:val="004003B7"/>
    <w:rsid w:val="00400D28"/>
    <w:rsid w:val="00400DCF"/>
    <w:rsid w:val="004019A4"/>
    <w:rsid w:val="004026BA"/>
    <w:rsid w:val="004026F8"/>
    <w:rsid w:val="0040416B"/>
    <w:rsid w:val="004048C0"/>
    <w:rsid w:val="004060F6"/>
    <w:rsid w:val="004061F2"/>
    <w:rsid w:val="00406946"/>
    <w:rsid w:val="004072FF"/>
    <w:rsid w:val="00407332"/>
    <w:rsid w:val="00407C24"/>
    <w:rsid w:val="00410765"/>
    <w:rsid w:val="00410B03"/>
    <w:rsid w:val="00411959"/>
    <w:rsid w:val="00413EE0"/>
    <w:rsid w:val="0041532A"/>
    <w:rsid w:val="00415DA3"/>
    <w:rsid w:val="00415FAD"/>
    <w:rsid w:val="00416E5B"/>
    <w:rsid w:val="00417A25"/>
    <w:rsid w:val="00421400"/>
    <w:rsid w:val="00421E57"/>
    <w:rsid w:val="00422295"/>
    <w:rsid w:val="00422454"/>
    <w:rsid w:val="00425C7B"/>
    <w:rsid w:val="00427BFE"/>
    <w:rsid w:val="00430694"/>
    <w:rsid w:val="00430B1C"/>
    <w:rsid w:val="00430D82"/>
    <w:rsid w:val="00431571"/>
    <w:rsid w:val="00433346"/>
    <w:rsid w:val="00435238"/>
    <w:rsid w:val="00435A6C"/>
    <w:rsid w:val="00435F7C"/>
    <w:rsid w:val="0043667D"/>
    <w:rsid w:val="004374CA"/>
    <w:rsid w:val="00437936"/>
    <w:rsid w:val="004379AB"/>
    <w:rsid w:val="004417E7"/>
    <w:rsid w:val="00441BDF"/>
    <w:rsid w:val="00441FCE"/>
    <w:rsid w:val="00442054"/>
    <w:rsid w:val="004425FF"/>
    <w:rsid w:val="00443218"/>
    <w:rsid w:val="004439EA"/>
    <w:rsid w:val="004441DE"/>
    <w:rsid w:val="00444C03"/>
    <w:rsid w:val="0044548A"/>
    <w:rsid w:val="00446ED7"/>
    <w:rsid w:val="00450A5B"/>
    <w:rsid w:val="0045160F"/>
    <w:rsid w:val="00451E1C"/>
    <w:rsid w:val="00452009"/>
    <w:rsid w:val="00452597"/>
    <w:rsid w:val="00452B19"/>
    <w:rsid w:val="00452CED"/>
    <w:rsid w:val="00452E30"/>
    <w:rsid w:val="0045302D"/>
    <w:rsid w:val="00453132"/>
    <w:rsid w:val="0045322F"/>
    <w:rsid w:val="00454473"/>
    <w:rsid w:val="00454EE9"/>
    <w:rsid w:val="0045640F"/>
    <w:rsid w:val="004568D3"/>
    <w:rsid w:val="00456A49"/>
    <w:rsid w:val="00456C2D"/>
    <w:rsid w:val="00456E0C"/>
    <w:rsid w:val="004575AA"/>
    <w:rsid w:val="004617F8"/>
    <w:rsid w:val="0046209B"/>
    <w:rsid w:val="004622E0"/>
    <w:rsid w:val="004623E0"/>
    <w:rsid w:val="00462603"/>
    <w:rsid w:val="0046347E"/>
    <w:rsid w:val="00463745"/>
    <w:rsid w:val="00466B20"/>
    <w:rsid w:val="00466BF2"/>
    <w:rsid w:val="004677B6"/>
    <w:rsid w:val="004701ED"/>
    <w:rsid w:val="004704E3"/>
    <w:rsid w:val="00472506"/>
    <w:rsid w:val="00472775"/>
    <w:rsid w:val="00473099"/>
    <w:rsid w:val="004731A6"/>
    <w:rsid w:val="0047355D"/>
    <w:rsid w:val="00475715"/>
    <w:rsid w:val="004757CB"/>
    <w:rsid w:val="00475CE4"/>
    <w:rsid w:val="004762A9"/>
    <w:rsid w:val="004778C0"/>
    <w:rsid w:val="00477B79"/>
    <w:rsid w:val="00480411"/>
    <w:rsid w:val="004806B9"/>
    <w:rsid w:val="00480786"/>
    <w:rsid w:val="0048174D"/>
    <w:rsid w:val="00481C18"/>
    <w:rsid w:val="004820CC"/>
    <w:rsid w:val="00482D92"/>
    <w:rsid w:val="004830E2"/>
    <w:rsid w:val="00484E31"/>
    <w:rsid w:val="00485247"/>
    <w:rsid w:val="00485572"/>
    <w:rsid w:val="004862BC"/>
    <w:rsid w:val="004866D3"/>
    <w:rsid w:val="00486CA5"/>
    <w:rsid w:val="00487AE7"/>
    <w:rsid w:val="00487D8D"/>
    <w:rsid w:val="00487E95"/>
    <w:rsid w:val="00490E01"/>
    <w:rsid w:val="004922B8"/>
    <w:rsid w:val="004922D4"/>
    <w:rsid w:val="004926DA"/>
    <w:rsid w:val="004928F4"/>
    <w:rsid w:val="00492BD9"/>
    <w:rsid w:val="00493571"/>
    <w:rsid w:val="0049381C"/>
    <w:rsid w:val="00494097"/>
    <w:rsid w:val="00495FF6"/>
    <w:rsid w:val="00496DA7"/>
    <w:rsid w:val="00497276"/>
    <w:rsid w:val="00497CBF"/>
    <w:rsid w:val="004A0159"/>
    <w:rsid w:val="004A0334"/>
    <w:rsid w:val="004A2296"/>
    <w:rsid w:val="004A3614"/>
    <w:rsid w:val="004A39F0"/>
    <w:rsid w:val="004A4961"/>
    <w:rsid w:val="004A61DA"/>
    <w:rsid w:val="004A658B"/>
    <w:rsid w:val="004A78B3"/>
    <w:rsid w:val="004B042F"/>
    <w:rsid w:val="004B0712"/>
    <w:rsid w:val="004B1FF8"/>
    <w:rsid w:val="004B31D5"/>
    <w:rsid w:val="004B36AA"/>
    <w:rsid w:val="004B4CF9"/>
    <w:rsid w:val="004B5074"/>
    <w:rsid w:val="004B5333"/>
    <w:rsid w:val="004B583E"/>
    <w:rsid w:val="004B5920"/>
    <w:rsid w:val="004B5B23"/>
    <w:rsid w:val="004B5EEC"/>
    <w:rsid w:val="004B69BF"/>
    <w:rsid w:val="004B6BA2"/>
    <w:rsid w:val="004B73F2"/>
    <w:rsid w:val="004B76BB"/>
    <w:rsid w:val="004C1362"/>
    <w:rsid w:val="004C15F6"/>
    <w:rsid w:val="004C23F7"/>
    <w:rsid w:val="004C277D"/>
    <w:rsid w:val="004C57B1"/>
    <w:rsid w:val="004C5D1D"/>
    <w:rsid w:val="004C712E"/>
    <w:rsid w:val="004D0A0E"/>
    <w:rsid w:val="004D0CF0"/>
    <w:rsid w:val="004D1063"/>
    <w:rsid w:val="004D13FA"/>
    <w:rsid w:val="004D19CD"/>
    <w:rsid w:val="004D2DB8"/>
    <w:rsid w:val="004D3621"/>
    <w:rsid w:val="004D38A8"/>
    <w:rsid w:val="004D3A87"/>
    <w:rsid w:val="004D5DF5"/>
    <w:rsid w:val="004D6044"/>
    <w:rsid w:val="004D7788"/>
    <w:rsid w:val="004E0357"/>
    <w:rsid w:val="004E14B6"/>
    <w:rsid w:val="004E1825"/>
    <w:rsid w:val="004E18EE"/>
    <w:rsid w:val="004E24C6"/>
    <w:rsid w:val="004E2CD8"/>
    <w:rsid w:val="004E352F"/>
    <w:rsid w:val="004E3847"/>
    <w:rsid w:val="004E4609"/>
    <w:rsid w:val="004E5198"/>
    <w:rsid w:val="004E535D"/>
    <w:rsid w:val="004E5AEB"/>
    <w:rsid w:val="004E70C3"/>
    <w:rsid w:val="004E73ED"/>
    <w:rsid w:val="004F1EF5"/>
    <w:rsid w:val="004F2A96"/>
    <w:rsid w:val="004F5096"/>
    <w:rsid w:val="004F5D5F"/>
    <w:rsid w:val="004F5F56"/>
    <w:rsid w:val="004F786B"/>
    <w:rsid w:val="004F7B22"/>
    <w:rsid w:val="00500727"/>
    <w:rsid w:val="00500BEB"/>
    <w:rsid w:val="005013A9"/>
    <w:rsid w:val="005013DE"/>
    <w:rsid w:val="005018AA"/>
    <w:rsid w:val="00501A96"/>
    <w:rsid w:val="00502A14"/>
    <w:rsid w:val="00503406"/>
    <w:rsid w:val="00503C9D"/>
    <w:rsid w:val="00506285"/>
    <w:rsid w:val="00507CCF"/>
    <w:rsid w:val="005128A7"/>
    <w:rsid w:val="00513EEA"/>
    <w:rsid w:val="00514775"/>
    <w:rsid w:val="00514941"/>
    <w:rsid w:val="00514C41"/>
    <w:rsid w:val="00515EED"/>
    <w:rsid w:val="0051640B"/>
    <w:rsid w:val="005170BD"/>
    <w:rsid w:val="005178AC"/>
    <w:rsid w:val="00521338"/>
    <w:rsid w:val="00521F06"/>
    <w:rsid w:val="00522556"/>
    <w:rsid w:val="00522F33"/>
    <w:rsid w:val="00523A3F"/>
    <w:rsid w:val="00523F1A"/>
    <w:rsid w:val="005249BC"/>
    <w:rsid w:val="00525236"/>
    <w:rsid w:val="00525673"/>
    <w:rsid w:val="00526E8A"/>
    <w:rsid w:val="005274EA"/>
    <w:rsid w:val="0052757A"/>
    <w:rsid w:val="00527E46"/>
    <w:rsid w:val="005302BB"/>
    <w:rsid w:val="00531F9A"/>
    <w:rsid w:val="005325CD"/>
    <w:rsid w:val="005329D4"/>
    <w:rsid w:val="00532E76"/>
    <w:rsid w:val="00533071"/>
    <w:rsid w:val="0053523D"/>
    <w:rsid w:val="00536564"/>
    <w:rsid w:val="00536922"/>
    <w:rsid w:val="00537151"/>
    <w:rsid w:val="0053750C"/>
    <w:rsid w:val="005375D5"/>
    <w:rsid w:val="005375F1"/>
    <w:rsid w:val="00537968"/>
    <w:rsid w:val="00537F2B"/>
    <w:rsid w:val="00537FFC"/>
    <w:rsid w:val="005401A9"/>
    <w:rsid w:val="00540E30"/>
    <w:rsid w:val="00543B8F"/>
    <w:rsid w:val="00543C25"/>
    <w:rsid w:val="00543E97"/>
    <w:rsid w:val="00544342"/>
    <w:rsid w:val="00546869"/>
    <w:rsid w:val="00547046"/>
    <w:rsid w:val="00547C01"/>
    <w:rsid w:val="0055046F"/>
    <w:rsid w:val="0055107B"/>
    <w:rsid w:val="005517D6"/>
    <w:rsid w:val="005524B1"/>
    <w:rsid w:val="00552D0D"/>
    <w:rsid w:val="00552E30"/>
    <w:rsid w:val="00553A99"/>
    <w:rsid w:val="00554131"/>
    <w:rsid w:val="00556C00"/>
    <w:rsid w:val="0055702B"/>
    <w:rsid w:val="005574D2"/>
    <w:rsid w:val="00557D7A"/>
    <w:rsid w:val="00561D23"/>
    <w:rsid w:val="00563CE6"/>
    <w:rsid w:val="0056438D"/>
    <w:rsid w:val="005645B9"/>
    <w:rsid w:val="005646F3"/>
    <w:rsid w:val="00565236"/>
    <w:rsid w:val="00566180"/>
    <w:rsid w:val="00566B18"/>
    <w:rsid w:val="005674C2"/>
    <w:rsid w:val="00567EA8"/>
    <w:rsid w:val="00570703"/>
    <w:rsid w:val="005715D0"/>
    <w:rsid w:val="0057198B"/>
    <w:rsid w:val="00572E95"/>
    <w:rsid w:val="00574060"/>
    <w:rsid w:val="00574234"/>
    <w:rsid w:val="00574D5B"/>
    <w:rsid w:val="005755AB"/>
    <w:rsid w:val="005771FF"/>
    <w:rsid w:val="00577669"/>
    <w:rsid w:val="00577C8B"/>
    <w:rsid w:val="00580CF0"/>
    <w:rsid w:val="00582961"/>
    <w:rsid w:val="00582DE6"/>
    <w:rsid w:val="00583723"/>
    <w:rsid w:val="005837B0"/>
    <w:rsid w:val="005838DB"/>
    <w:rsid w:val="00583D6E"/>
    <w:rsid w:val="0058412D"/>
    <w:rsid w:val="0058508C"/>
    <w:rsid w:val="005858BE"/>
    <w:rsid w:val="00585E01"/>
    <w:rsid w:val="00585E39"/>
    <w:rsid w:val="0058646A"/>
    <w:rsid w:val="00587579"/>
    <w:rsid w:val="00590D0B"/>
    <w:rsid w:val="005910FC"/>
    <w:rsid w:val="005911E2"/>
    <w:rsid w:val="005915E0"/>
    <w:rsid w:val="00591857"/>
    <w:rsid w:val="00591EE1"/>
    <w:rsid w:val="005922D4"/>
    <w:rsid w:val="005923C3"/>
    <w:rsid w:val="0059249C"/>
    <w:rsid w:val="00592E8F"/>
    <w:rsid w:val="005932B3"/>
    <w:rsid w:val="005937BC"/>
    <w:rsid w:val="00596519"/>
    <w:rsid w:val="005966EE"/>
    <w:rsid w:val="00597DBB"/>
    <w:rsid w:val="005A1109"/>
    <w:rsid w:val="005A1449"/>
    <w:rsid w:val="005A1D9F"/>
    <w:rsid w:val="005A1E1E"/>
    <w:rsid w:val="005A2A34"/>
    <w:rsid w:val="005A4E89"/>
    <w:rsid w:val="005A6849"/>
    <w:rsid w:val="005A69C0"/>
    <w:rsid w:val="005A7A1D"/>
    <w:rsid w:val="005B0C36"/>
    <w:rsid w:val="005B0EDF"/>
    <w:rsid w:val="005B1B9D"/>
    <w:rsid w:val="005B1CFD"/>
    <w:rsid w:val="005B1D63"/>
    <w:rsid w:val="005B3522"/>
    <w:rsid w:val="005B372D"/>
    <w:rsid w:val="005B46DE"/>
    <w:rsid w:val="005B472E"/>
    <w:rsid w:val="005B558C"/>
    <w:rsid w:val="005B5981"/>
    <w:rsid w:val="005B6759"/>
    <w:rsid w:val="005B7558"/>
    <w:rsid w:val="005B7CBA"/>
    <w:rsid w:val="005B7CD9"/>
    <w:rsid w:val="005C0936"/>
    <w:rsid w:val="005C0FDA"/>
    <w:rsid w:val="005C386C"/>
    <w:rsid w:val="005C3F45"/>
    <w:rsid w:val="005C4E18"/>
    <w:rsid w:val="005C558D"/>
    <w:rsid w:val="005C75CE"/>
    <w:rsid w:val="005C7BCE"/>
    <w:rsid w:val="005D0A8F"/>
    <w:rsid w:val="005D0D62"/>
    <w:rsid w:val="005D1547"/>
    <w:rsid w:val="005D2748"/>
    <w:rsid w:val="005D3A5F"/>
    <w:rsid w:val="005D47D1"/>
    <w:rsid w:val="005D4E2C"/>
    <w:rsid w:val="005D5367"/>
    <w:rsid w:val="005D683B"/>
    <w:rsid w:val="005D76CB"/>
    <w:rsid w:val="005D7C50"/>
    <w:rsid w:val="005D7F32"/>
    <w:rsid w:val="005E0B89"/>
    <w:rsid w:val="005E0E7C"/>
    <w:rsid w:val="005E1B16"/>
    <w:rsid w:val="005E1ECE"/>
    <w:rsid w:val="005E22AE"/>
    <w:rsid w:val="005E2777"/>
    <w:rsid w:val="005E28E0"/>
    <w:rsid w:val="005E35A6"/>
    <w:rsid w:val="005E508B"/>
    <w:rsid w:val="005E5686"/>
    <w:rsid w:val="005E6F92"/>
    <w:rsid w:val="005E7AF3"/>
    <w:rsid w:val="005F00BE"/>
    <w:rsid w:val="005F142D"/>
    <w:rsid w:val="005F1A5E"/>
    <w:rsid w:val="005F1BA4"/>
    <w:rsid w:val="005F1EFD"/>
    <w:rsid w:val="005F273B"/>
    <w:rsid w:val="005F47F5"/>
    <w:rsid w:val="005F5420"/>
    <w:rsid w:val="005F62BC"/>
    <w:rsid w:val="005F7796"/>
    <w:rsid w:val="005F791A"/>
    <w:rsid w:val="006001CC"/>
    <w:rsid w:val="00600DA5"/>
    <w:rsid w:val="00600E38"/>
    <w:rsid w:val="0060130B"/>
    <w:rsid w:val="006024CF"/>
    <w:rsid w:val="0060295C"/>
    <w:rsid w:val="00603957"/>
    <w:rsid w:val="00603AFA"/>
    <w:rsid w:val="006049AA"/>
    <w:rsid w:val="00604DFE"/>
    <w:rsid w:val="00605A78"/>
    <w:rsid w:val="00607676"/>
    <w:rsid w:val="0061007B"/>
    <w:rsid w:val="0061014B"/>
    <w:rsid w:val="006112F6"/>
    <w:rsid w:val="00611311"/>
    <w:rsid w:val="006128BF"/>
    <w:rsid w:val="00612DFC"/>
    <w:rsid w:val="0061304B"/>
    <w:rsid w:val="00613F66"/>
    <w:rsid w:val="0061710B"/>
    <w:rsid w:val="006177DC"/>
    <w:rsid w:val="0061780D"/>
    <w:rsid w:val="006178E2"/>
    <w:rsid w:val="00617CB0"/>
    <w:rsid w:val="00620596"/>
    <w:rsid w:val="00620AD2"/>
    <w:rsid w:val="0062127E"/>
    <w:rsid w:val="00621717"/>
    <w:rsid w:val="00621D5A"/>
    <w:rsid w:val="006227BD"/>
    <w:rsid w:val="0062449E"/>
    <w:rsid w:val="00625563"/>
    <w:rsid w:val="00626039"/>
    <w:rsid w:val="00626729"/>
    <w:rsid w:val="0062693E"/>
    <w:rsid w:val="00626FF3"/>
    <w:rsid w:val="0062756D"/>
    <w:rsid w:val="0062764A"/>
    <w:rsid w:val="0063241E"/>
    <w:rsid w:val="006335E8"/>
    <w:rsid w:val="00634045"/>
    <w:rsid w:val="00635C01"/>
    <w:rsid w:val="00635E36"/>
    <w:rsid w:val="00636A39"/>
    <w:rsid w:val="006375C1"/>
    <w:rsid w:val="00637B9F"/>
    <w:rsid w:val="00640584"/>
    <w:rsid w:val="006414C2"/>
    <w:rsid w:val="006427C1"/>
    <w:rsid w:val="00643A80"/>
    <w:rsid w:val="00644C22"/>
    <w:rsid w:val="0064550A"/>
    <w:rsid w:val="006459BC"/>
    <w:rsid w:val="00646452"/>
    <w:rsid w:val="006464C6"/>
    <w:rsid w:val="00647114"/>
    <w:rsid w:val="0065040F"/>
    <w:rsid w:val="00650E95"/>
    <w:rsid w:val="00651EBB"/>
    <w:rsid w:val="00652108"/>
    <w:rsid w:val="00652940"/>
    <w:rsid w:val="0065298E"/>
    <w:rsid w:val="006565B3"/>
    <w:rsid w:val="006568A6"/>
    <w:rsid w:val="00656A77"/>
    <w:rsid w:val="00656B3C"/>
    <w:rsid w:val="006570D8"/>
    <w:rsid w:val="00660827"/>
    <w:rsid w:val="00662114"/>
    <w:rsid w:val="00662F35"/>
    <w:rsid w:val="00664D89"/>
    <w:rsid w:val="00665F0A"/>
    <w:rsid w:val="006661E6"/>
    <w:rsid w:val="006663ED"/>
    <w:rsid w:val="00666788"/>
    <w:rsid w:val="00667D03"/>
    <w:rsid w:val="006700DC"/>
    <w:rsid w:val="00670F0A"/>
    <w:rsid w:val="00672F05"/>
    <w:rsid w:val="00673DE3"/>
    <w:rsid w:val="00674622"/>
    <w:rsid w:val="006751C6"/>
    <w:rsid w:val="006769BB"/>
    <w:rsid w:val="00676C10"/>
    <w:rsid w:val="00677EB4"/>
    <w:rsid w:val="0068044B"/>
    <w:rsid w:val="00681015"/>
    <w:rsid w:val="006810F7"/>
    <w:rsid w:val="006814A5"/>
    <w:rsid w:val="00681DFD"/>
    <w:rsid w:val="006832A2"/>
    <w:rsid w:val="006842CB"/>
    <w:rsid w:val="006849C3"/>
    <w:rsid w:val="006852E4"/>
    <w:rsid w:val="00685F0C"/>
    <w:rsid w:val="0068680E"/>
    <w:rsid w:val="006875B4"/>
    <w:rsid w:val="0068774F"/>
    <w:rsid w:val="0069046B"/>
    <w:rsid w:val="006907E6"/>
    <w:rsid w:val="00690A23"/>
    <w:rsid w:val="0069145A"/>
    <w:rsid w:val="0069187C"/>
    <w:rsid w:val="00691E4D"/>
    <w:rsid w:val="0069217A"/>
    <w:rsid w:val="00692357"/>
    <w:rsid w:val="006927F5"/>
    <w:rsid w:val="00692E37"/>
    <w:rsid w:val="00692E60"/>
    <w:rsid w:val="00693A9E"/>
    <w:rsid w:val="006958BD"/>
    <w:rsid w:val="006A104F"/>
    <w:rsid w:val="006A168F"/>
    <w:rsid w:val="006A1BB8"/>
    <w:rsid w:val="006A24DF"/>
    <w:rsid w:val="006A4825"/>
    <w:rsid w:val="006A6EBD"/>
    <w:rsid w:val="006A6F9E"/>
    <w:rsid w:val="006B1FD9"/>
    <w:rsid w:val="006B2690"/>
    <w:rsid w:val="006B3821"/>
    <w:rsid w:val="006B55FB"/>
    <w:rsid w:val="006B5CCA"/>
    <w:rsid w:val="006B6F50"/>
    <w:rsid w:val="006B71D7"/>
    <w:rsid w:val="006B78C0"/>
    <w:rsid w:val="006B7ADF"/>
    <w:rsid w:val="006C0682"/>
    <w:rsid w:val="006C0BB5"/>
    <w:rsid w:val="006C1F04"/>
    <w:rsid w:val="006C48FA"/>
    <w:rsid w:val="006C545B"/>
    <w:rsid w:val="006C557A"/>
    <w:rsid w:val="006C56D3"/>
    <w:rsid w:val="006C57D9"/>
    <w:rsid w:val="006C64DA"/>
    <w:rsid w:val="006C6539"/>
    <w:rsid w:val="006C6B0B"/>
    <w:rsid w:val="006C7A4D"/>
    <w:rsid w:val="006C7F18"/>
    <w:rsid w:val="006D0BF4"/>
    <w:rsid w:val="006D0F25"/>
    <w:rsid w:val="006D140D"/>
    <w:rsid w:val="006D1A31"/>
    <w:rsid w:val="006D1DF3"/>
    <w:rsid w:val="006D29F7"/>
    <w:rsid w:val="006D2A60"/>
    <w:rsid w:val="006D4CBB"/>
    <w:rsid w:val="006D5096"/>
    <w:rsid w:val="006D6171"/>
    <w:rsid w:val="006D65C4"/>
    <w:rsid w:val="006E069E"/>
    <w:rsid w:val="006E09CD"/>
    <w:rsid w:val="006E0BCE"/>
    <w:rsid w:val="006E1780"/>
    <w:rsid w:val="006E1DBA"/>
    <w:rsid w:val="006E2179"/>
    <w:rsid w:val="006E21B5"/>
    <w:rsid w:val="006E23AF"/>
    <w:rsid w:val="006E2785"/>
    <w:rsid w:val="006E2B74"/>
    <w:rsid w:val="006E3A92"/>
    <w:rsid w:val="006E3C8A"/>
    <w:rsid w:val="006E40C3"/>
    <w:rsid w:val="006E4CB0"/>
    <w:rsid w:val="006E6004"/>
    <w:rsid w:val="006E60E8"/>
    <w:rsid w:val="006E7303"/>
    <w:rsid w:val="006E73E8"/>
    <w:rsid w:val="006E77AD"/>
    <w:rsid w:val="006E7B29"/>
    <w:rsid w:val="006F0E4E"/>
    <w:rsid w:val="006F11DA"/>
    <w:rsid w:val="006F4692"/>
    <w:rsid w:val="006F52A0"/>
    <w:rsid w:val="006F5F98"/>
    <w:rsid w:val="006F669C"/>
    <w:rsid w:val="006F7255"/>
    <w:rsid w:val="007001B1"/>
    <w:rsid w:val="00700775"/>
    <w:rsid w:val="00700943"/>
    <w:rsid w:val="00700AF2"/>
    <w:rsid w:val="00702025"/>
    <w:rsid w:val="00702458"/>
    <w:rsid w:val="00702D9E"/>
    <w:rsid w:val="007031B0"/>
    <w:rsid w:val="00703580"/>
    <w:rsid w:val="00703FBA"/>
    <w:rsid w:val="007050A0"/>
    <w:rsid w:val="00705ED1"/>
    <w:rsid w:val="00706A6D"/>
    <w:rsid w:val="00706DBE"/>
    <w:rsid w:val="00706ED0"/>
    <w:rsid w:val="0070740A"/>
    <w:rsid w:val="00710B17"/>
    <w:rsid w:val="00712200"/>
    <w:rsid w:val="00712504"/>
    <w:rsid w:val="007148AC"/>
    <w:rsid w:val="00714B9D"/>
    <w:rsid w:val="00714EF2"/>
    <w:rsid w:val="00714FC7"/>
    <w:rsid w:val="00716170"/>
    <w:rsid w:val="0071617C"/>
    <w:rsid w:val="00716352"/>
    <w:rsid w:val="00716931"/>
    <w:rsid w:val="00717A4A"/>
    <w:rsid w:val="00720AD6"/>
    <w:rsid w:val="00721146"/>
    <w:rsid w:val="00721212"/>
    <w:rsid w:val="007220A6"/>
    <w:rsid w:val="0072278F"/>
    <w:rsid w:val="00722948"/>
    <w:rsid w:val="007229E0"/>
    <w:rsid w:val="00722B36"/>
    <w:rsid w:val="00723B22"/>
    <w:rsid w:val="00723B3C"/>
    <w:rsid w:val="00724D2F"/>
    <w:rsid w:val="007250EF"/>
    <w:rsid w:val="00725443"/>
    <w:rsid w:val="00725A3F"/>
    <w:rsid w:val="00725AEA"/>
    <w:rsid w:val="00725EF2"/>
    <w:rsid w:val="007268E9"/>
    <w:rsid w:val="00727E29"/>
    <w:rsid w:val="007303D7"/>
    <w:rsid w:val="00731584"/>
    <w:rsid w:val="00733BCD"/>
    <w:rsid w:val="0073553F"/>
    <w:rsid w:val="00735CEB"/>
    <w:rsid w:val="00736599"/>
    <w:rsid w:val="00736701"/>
    <w:rsid w:val="007373DF"/>
    <w:rsid w:val="00740E0E"/>
    <w:rsid w:val="0074127D"/>
    <w:rsid w:val="007419EE"/>
    <w:rsid w:val="00743018"/>
    <w:rsid w:val="00743BE7"/>
    <w:rsid w:val="00745122"/>
    <w:rsid w:val="00745133"/>
    <w:rsid w:val="00745C4F"/>
    <w:rsid w:val="00745FC7"/>
    <w:rsid w:val="00746116"/>
    <w:rsid w:val="007465AC"/>
    <w:rsid w:val="00746904"/>
    <w:rsid w:val="00747912"/>
    <w:rsid w:val="00750A41"/>
    <w:rsid w:val="00752B29"/>
    <w:rsid w:val="00753546"/>
    <w:rsid w:val="00753E44"/>
    <w:rsid w:val="00754016"/>
    <w:rsid w:val="00754C72"/>
    <w:rsid w:val="00755396"/>
    <w:rsid w:val="00755494"/>
    <w:rsid w:val="00755B80"/>
    <w:rsid w:val="00756639"/>
    <w:rsid w:val="007569B3"/>
    <w:rsid w:val="00760E04"/>
    <w:rsid w:val="00761A22"/>
    <w:rsid w:val="00761FDE"/>
    <w:rsid w:val="00762307"/>
    <w:rsid w:val="00762CE1"/>
    <w:rsid w:val="0076372A"/>
    <w:rsid w:val="007642D3"/>
    <w:rsid w:val="0076588B"/>
    <w:rsid w:val="007666E4"/>
    <w:rsid w:val="00766DEC"/>
    <w:rsid w:val="007670D1"/>
    <w:rsid w:val="007701AD"/>
    <w:rsid w:val="0077068F"/>
    <w:rsid w:val="007710C5"/>
    <w:rsid w:val="00771501"/>
    <w:rsid w:val="00771D86"/>
    <w:rsid w:val="00772AE9"/>
    <w:rsid w:val="00772CD9"/>
    <w:rsid w:val="00774420"/>
    <w:rsid w:val="0077568E"/>
    <w:rsid w:val="00775716"/>
    <w:rsid w:val="00775D2B"/>
    <w:rsid w:val="00776118"/>
    <w:rsid w:val="007761D8"/>
    <w:rsid w:val="00777454"/>
    <w:rsid w:val="0077799B"/>
    <w:rsid w:val="00777FB4"/>
    <w:rsid w:val="00781395"/>
    <w:rsid w:val="00781C78"/>
    <w:rsid w:val="00782DD4"/>
    <w:rsid w:val="0078313A"/>
    <w:rsid w:val="007831A6"/>
    <w:rsid w:val="007843EA"/>
    <w:rsid w:val="0078489B"/>
    <w:rsid w:val="00786EEB"/>
    <w:rsid w:val="00790722"/>
    <w:rsid w:val="007920D3"/>
    <w:rsid w:val="00793F6C"/>
    <w:rsid w:val="00794139"/>
    <w:rsid w:val="0079564C"/>
    <w:rsid w:val="007A0688"/>
    <w:rsid w:val="007A0F2C"/>
    <w:rsid w:val="007A1129"/>
    <w:rsid w:val="007A16C2"/>
    <w:rsid w:val="007A1D3A"/>
    <w:rsid w:val="007A334D"/>
    <w:rsid w:val="007A3667"/>
    <w:rsid w:val="007A36DA"/>
    <w:rsid w:val="007A38B4"/>
    <w:rsid w:val="007A3AB4"/>
    <w:rsid w:val="007A3C96"/>
    <w:rsid w:val="007A65CD"/>
    <w:rsid w:val="007B0291"/>
    <w:rsid w:val="007B0E78"/>
    <w:rsid w:val="007B1250"/>
    <w:rsid w:val="007B175C"/>
    <w:rsid w:val="007B2543"/>
    <w:rsid w:val="007B25FD"/>
    <w:rsid w:val="007B35A2"/>
    <w:rsid w:val="007B3DFA"/>
    <w:rsid w:val="007B3EA7"/>
    <w:rsid w:val="007B4672"/>
    <w:rsid w:val="007B5093"/>
    <w:rsid w:val="007B5C02"/>
    <w:rsid w:val="007B6656"/>
    <w:rsid w:val="007B6CE8"/>
    <w:rsid w:val="007C095A"/>
    <w:rsid w:val="007C127A"/>
    <w:rsid w:val="007C2745"/>
    <w:rsid w:val="007C3F99"/>
    <w:rsid w:val="007C4163"/>
    <w:rsid w:val="007C764E"/>
    <w:rsid w:val="007C76F5"/>
    <w:rsid w:val="007D0045"/>
    <w:rsid w:val="007D02BE"/>
    <w:rsid w:val="007D0F52"/>
    <w:rsid w:val="007D1D2C"/>
    <w:rsid w:val="007D29A1"/>
    <w:rsid w:val="007D3A86"/>
    <w:rsid w:val="007D45FE"/>
    <w:rsid w:val="007E0A01"/>
    <w:rsid w:val="007E3C4C"/>
    <w:rsid w:val="007E3FA7"/>
    <w:rsid w:val="007E5B4A"/>
    <w:rsid w:val="007E5B89"/>
    <w:rsid w:val="007E6931"/>
    <w:rsid w:val="007E6BC6"/>
    <w:rsid w:val="007E6DC2"/>
    <w:rsid w:val="007E7F7E"/>
    <w:rsid w:val="007F0382"/>
    <w:rsid w:val="007F079D"/>
    <w:rsid w:val="007F1E44"/>
    <w:rsid w:val="007F240E"/>
    <w:rsid w:val="007F241F"/>
    <w:rsid w:val="007F4C3B"/>
    <w:rsid w:val="007F4D75"/>
    <w:rsid w:val="007F5AB2"/>
    <w:rsid w:val="00801979"/>
    <w:rsid w:val="008025B8"/>
    <w:rsid w:val="00803193"/>
    <w:rsid w:val="00803AB6"/>
    <w:rsid w:val="00805F27"/>
    <w:rsid w:val="008069EC"/>
    <w:rsid w:val="00807C1B"/>
    <w:rsid w:val="0081093D"/>
    <w:rsid w:val="0081181E"/>
    <w:rsid w:val="00812118"/>
    <w:rsid w:val="00813FF5"/>
    <w:rsid w:val="00816572"/>
    <w:rsid w:val="00817B7C"/>
    <w:rsid w:val="00817D80"/>
    <w:rsid w:val="0082021C"/>
    <w:rsid w:val="00821418"/>
    <w:rsid w:val="00821B80"/>
    <w:rsid w:val="00822163"/>
    <w:rsid w:val="00823145"/>
    <w:rsid w:val="00823894"/>
    <w:rsid w:val="008249F5"/>
    <w:rsid w:val="00825F65"/>
    <w:rsid w:val="00826B1C"/>
    <w:rsid w:val="00830596"/>
    <w:rsid w:val="00830FEF"/>
    <w:rsid w:val="00832246"/>
    <w:rsid w:val="00832CDF"/>
    <w:rsid w:val="00832D66"/>
    <w:rsid w:val="00833BB4"/>
    <w:rsid w:val="00833F0B"/>
    <w:rsid w:val="0083428D"/>
    <w:rsid w:val="008347BF"/>
    <w:rsid w:val="00834D54"/>
    <w:rsid w:val="00834F6E"/>
    <w:rsid w:val="00835857"/>
    <w:rsid w:val="008360D5"/>
    <w:rsid w:val="0083667E"/>
    <w:rsid w:val="0083670C"/>
    <w:rsid w:val="008371AF"/>
    <w:rsid w:val="00840BC6"/>
    <w:rsid w:val="00840D77"/>
    <w:rsid w:val="008422CC"/>
    <w:rsid w:val="008432A5"/>
    <w:rsid w:val="0084379C"/>
    <w:rsid w:val="00843BD2"/>
    <w:rsid w:val="0084504D"/>
    <w:rsid w:val="00845EA9"/>
    <w:rsid w:val="00847A42"/>
    <w:rsid w:val="008509A0"/>
    <w:rsid w:val="00850C90"/>
    <w:rsid w:val="008514C8"/>
    <w:rsid w:val="00853140"/>
    <w:rsid w:val="0085338F"/>
    <w:rsid w:val="00853EEF"/>
    <w:rsid w:val="00854139"/>
    <w:rsid w:val="00855083"/>
    <w:rsid w:val="00855407"/>
    <w:rsid w:val="00856328"/>
    <w:rsid w:val="0085740B"/>
    <w:rsid w:val="00863091"/>
    <w:rsid w:val="008635E7"/>
    <w:rsid w:val="008646D9"/>
    <w:rsid w:val="0086486E"/>
    <w:rsid w:val="00864F16"/>
    <w:rsid w:val="00867047"/>
    <w:rsid w:val="00870CA6"/>
    <w:rsid w:val="00870E70"/>
    <w:rsid w:val="00871AF6"/>
    <w:rsid w:val="00872C68"/>
    <w:rsid w:val="00873592"/>
    <w:rsid w:val="00874D75"/>
    <w:rsid w:val="00876F5B"/>
    <w:rsid w:val="00877363"/>
    <w:rsid w:val="00880C1B"/>
    <w:rsid w:val="00882410"/>
    <w:rsid w:val="00882491"/>
    <w:rsid w:val="00883331"/>
    <w:rsid w:val="00883640"/>
    <w:rsid w:val="008837DB"/>
    <w:rsid w:val="00883907"/>
    <w:rsid w:val="00884160"/>
    <w:rsid w:val="00885E33"/>
    <w:rsid w:val="00886D13"/>
    <w:rsid w:val="0089141B"/>
    <w:rsid w:val="00891ABD"/>
    <w:rsid w:val="00893BC3"/>
    <w:rsid w:val="0089510D"/>
    <w:rsid w:val="008964FE"/>
    <w:rsid w:val="00897B67"/>
    <w:rsid w:val="00897BDC"/>
    <w:rsid w:val="00897C36"/>
    <w:rsid w:val="008A12C4"/>
    <w:rsid w:val="008A2798"/>
    <w:rsid w:val="008A31F6"/>
    <w:rsid w:val="008A4379"/>
    <w:rsid w:val="008A43A7"/>
    <w:rsid w:val="008A43CE"/>
    <w:rsid w:val="008A44BA"/>
    <w:rsid w:val="008A4D0A"/>
    <w:rsid w:val="008A523F"/>
    <w:rsid w:val="008A5DD7"/>
    <w:rsid w:val="008A610D"/>
    <w:rsid w:val="008A69F5"/>
    <w:rsid w:val="008B0046"/>
    <w:rsid w:val="008B06C1"/>
    <w:rsid w:val="008B191F"/>
    <w:rsid w:val="008B1B47"/>
    <w:rsid w:val="008B22A3"/>
    <w:rsid w:val="008B3CA0"/>
    <w:rsid w:val="008B463A"/>
    <w:rsid w:val="008B78C7"/>
    <w:rsid w:val="008C12D7"/>
    <w:rsid w:val="008C1A45"/>
    <w:rsid w:val="008C2FC3"/>
    <w:rsid w:val="008C5893"/>
    <w:rsid w:val="008C5ABC"/>
    <w:rsid w:val="008C5E2A"/>
    <w:rsid w:val="008C6DE8"/>
    <w:rsid w:val="008C7197"/>
    <w:rsid w:val="008D0795"/>
    <w:rsid w:val="008D0BDC"/>
    <w:rsid w:val="008D23AB"/>
    <w:rsid w:val="008D2B5C"/>
    <w:rsid w:val="008D3367"/>
    <w:rsid w:val="008D46FD"/>
    <w:rsid w:val="008D4D5C"/>
    <w:rsid w:val="008D738E"/>
    <w:rsid w:val="008D7EAE"/>
    <w:rsid w:val="008E191A"/>
    <w:rsid w:val="008E1A4A"/>
    <w:rsid w:val="008E1CC0"/>
    <w:rsid w:val="008E1F30"/>
    <w:rsid w:val="008E3224"/>
    <w:rsid w:val="008E405F"/>
    <w:rsid w:val="008E51C0"/>
    <w:rsid w:val="008E6176"/>
    <w:rsid w:val="008E6228"/>
    <w:rsid w:val="008E7AA5"/>
    <w:rsid w:val="008F17E8"/>
    <w:rsid w:val="008F1BB4"/>
    <w:rsid w:val="008F232C"/>
    <w:rsid w:val="008F25EC"/>
    <w:rsid w:val="008F3356"/>
    <w:rsid w:val="008F3868"/>
    <w:rsid w:val="008F43CB"/>
    <w:rsid w:val="008F5169"/>
    <w:rsid w:val="008F5347"/>
    <w:rsid w:val="008F5783"/>
    <w:rsid w:val="008F58B6"/>
    <w:rsid w:val="008F629F"/>
    <w:rsid w:val="008F6324"/>
    <w:rsid w:val="008F7842"/>
    <w:rsid w:val="00900AB0"/>
    <w:rsid w:val="00900B1D"/>
    <w:rsid w:val="009029A7"/>
    <w:rsid w:val="00903F38"/>
    <w:rsid w:val="00907131"/>
    <w:rsid w:val="00910004"/>
    <w:rsid w:val="00910100"/>
    <w:rsid w:val="00910171"/>
    <w:rsid w:val="009114FC"/>
    <w:rsid w:val="0091468B"/>
    <w:rsid w:val="009146EB"/>
    <w:rsid w:val="00916940"/>
    <w:rsid w:val="00917FC6"/>
    <w:rsid w:val="00920B05"/>
    <w:rsid w:val="009218D2"/>
    <w:rsid w:val="00921EA4"/>
    <w:rsid w:val="009231E3"/>
    <w:rsid w:val="009248B7"/>
    <w:rsid w:val="00924931"/>
    <w:rsid w:val="00924C9E"/>
    <w:rsid w:val="00925148"/>
    <w:rsid w:val="00926648"/>
    <w:rsid w:val="00926972"/>
    <w:rsid w:val="00927932"/>
    <w:rsid w:val="00927D80"/>
    <w:rsid w:val="00927F6A"/>
    <w:rsid w:val="0093055F"/>
    <w:rsid w:val="00930CFC"/>
    <w:rsid w:val="00931725"/>
    <w:rsid w:val="009317F4"/>
    <w:rsid w:val="0093184D"/>
    <w:rsid w:val="00931E8B"/>
    <w:rsid w:val="00932712"/>
    <w:rsid w:val="00932FC6"/>
    <w:rsid w:val="00933800"/>
    <w:rsid w:val="00933F69"/>
    <w:rsid w:val="0093613E"/>
    <w:rsid w:val="009373BB"/>
    <w:rsid w:val="00940C1D"/>
    <w:rsid w:val="00942024"/>
    <w:rsid w:val="00942470"/>
    <w:rsid w:val="00942C9F"/>
    <w:rsid w:val="0094398B"/>
    <w:rsid w:val="00943B84"/>
    <w:rsid w:val="00943C4F"/>
    <w:rsid w:val="00943E93"/>
    <w:rsid w:val="0094478F"/>
    <w:rsid w:val="00944E2C"/>
    <w:rsid w:val="009453B1"/>
    <w:rsid w:val="00945E56"/>
    <w:rsid w:val="00947121"/>
    <w:rsid w:val="0094786A"/>
    <w:rsid w:val="009502DF"/>
    <w:rsid w:val="00951BF8"/>
    <w:rsid w:val="0095236E"/>
    <w:rsid w:val="00952ACB"/>
    <w:rsid w:val="00953958"/>
    <w:rsid w:val="00955923"/>
    <w:rsid w:val="00955AA3"/>
    <w:rsid w:val="009571A4"/>
    <w:rsid w:val="00957724"/>
    <w:rsid w:val="00957C27"/>
    <w:rsid w:val="009637D2"/>
    <w:rsid w:val="009640F3"/>
    <w:rsid w:val="0096462A"/>
    <w:rsid w:val="009655D3"/>
    <w:rsid w:val="00966603"/>
    <w:rsid w:val="00966ECA"/>
    <w:rsid w:val="009673E1"/>
    <w:rsid w:val="00967B4D"/>
    <w:rsid w:val="00970D9C"/>
    <w:rsid w:val="00972C6B"/>
    <w:rsid w:val="00973970"/>
    <w:rsid w:val="009748A1"/>
    <w:rsid w:val="00974FDD"/>
    <w:rsid w:val="0097502B"/>
    <w:rsid w:val="0097534E"/>
    <w:rsid w:val="00975F2D"/>
    <w:rsid w:val="0097681E"/>
    <w:rsid w:val="0098053B"/>
    <w:rsid w:val="009810BB"/>
    <w:rsid w:val="00982027"/>
    <w:rsid w:val="00982327"/>
    <w:rsid w:val="009825AA"/>
    <w:rsid w:val="00982860"/>
    <w:rsid w:val="0098380B"/>
    <w:rsid w:val="009849BE"/>
    <w:rsid w:val="00986003"/>
    <w:rsid w:val="00987B9C"/>
    <w:rsid w:val="00990767"/>
    <w:rsid w:val="00992F5A"/>
    <w:rsid w:val="00996A6F"/>
    <w:rsid w:val="00996E1A"/>
    <w:rsid w:val="00997CCC"/>
    <w:rsid w:val="009A03C7"/>
    <w:rsid w:val="009A19D7"/>
    <w:rsid w:val="009A2193"/>
    <w:rsid w:val="009A2232"/>
    <w:rsid w:val="009A377B"/>
    <w:rsid w:val="009A4926"/>
    <w:rsid w:val="009A4E76"/>
    <w:rsid w:val="009A5A6D"/>
    <w:rsid w:val="009A5D1B"/>
    <w:rsid w:val="009A6730"/>
    <w:rsid w:val="009A7F4B"/>
    <w:rsid w:val="009B2104"/>
    <w:rsid w:val="009B2B2D"/>
    <w:rsid w:val="009B2EC9"/>
    <w:rsid w:val="009B45DA"/>
    <w:rsid w:val="009B6549"/>
    <w:rsid w:val="009B6A3C"/>
    <w:rsid w:val="009B7155"/>
    <w:rsid w:val="009B7FD4"/>
    <w:rsid w:val="009C07C3"/>
    <w:rsid w:val="009C0EA2"/>
    <w:rsid w:val="009C1380"/>
    <w:rsid w:val="009C1943"/>
    <w:rsid w:val="009C25A4"/>
    <w:rsid w:val="009C27AD"/>
    <w:rsid w:val="009C28E7"/>
    <w:rsid w:val="009C4C3E"/>
    <w:rsid w:val="009C4E17"/>
    <w:rsid w:val="009C5904"/>
    <w:rsid w:val="009C5C4D"/>
    <w:rsid w:val="009C72FD"/>
    <w:rsid w:val="009C7312"/>
    <w:rsid w:val="009C7C3B"/>
    <w:rsid w:val="009D23F5"/>
    <w:rsid w:val="009D37C0"/>
    <w:rsid w:val="009D3ABC"/>
    <w:rsid w:val="009D4A4B"/>
    <w:rsid w:val="009D6137"/>
    <w:rsid w:val="009D6F39"/>
    <w:rsid w:val="009D74EE"/>
    <w:rsid w:val="009D7F09"/>
    <w:rsid w:val="009E10B4"/>
    <w:rsid w:val="009E1811"/>
    <w:rsid w:val="009E28B9"/>
    <w:rsid w:val="009E2B05"/>
    <w:rsid w:val="009E6700"/>
    <w:rsid w:val="009E6755"/>
    <w:rsid w:val="009E6AC5"/>
    <w:rsid w:val="009E6C9D"/>
    <w:rsid w:val="009E7E3C"/>
    <w:rsid w:val="009E7FA6"/>
    <w:rsid w:val="009F09F7"/>
    <w:rsid w:val="009F0EF7"/>
    <w:rsid w:val="009F2A23"/>
    <w:rsid w:val="009F32FA"/>
    <w:rsid w:val="009F417A"/>
    <w:rsid w:val="009F43F5"/>
    <w:rsid w:val="009F4ACF"/>
    <w:rsid w:val="009F59ED"/>
    <w:rsid w:val="009F5B50"/>
    <w:rsid w:val="009F5EFB"/>
    <w:rsid w:val="009F600B"/>
    <w:rsid w:val="009F6E2B"/>
    <w:rsid w:val="009F6EB3"/>
    <w:rsid w:val="00A0069A"/>
    <w:rsid w:val="00A018B2"/>
    <w:rsid w:val="00A01D49"/>
    <w:rsid w:val="00A027C0"/>
    <w:rsid w:val="00A027CE"/>
    <w:rsid w:val="00A03E20"/>
    <w:rsid w:val="00A05C5A"/>
    <w:rsid w:val="00A13E35"/>
    <w:rsid w:val="00A150D6"/>
    <w:rsid w:val="00A16A50"/>
    <w:rsid w:val="00A17490"/>
    <w:rsid w:val="00A179A7"/>
    <w:rsid w:val="00A22508"/>
    <w:rsid w:val="00A2383C"/>
    <w:rsid w:val="00A23E67"/>
    <w:rsid w:val="00A24E80"/>
    <w:rsid w:val="00A266FD"/>
    <w:rsid w:val="00A314AD"/>
    <w:rsid w:val="00A321E7"/>
    <w:rsid w:val="00A321E9"/>
    <w:rsid w:val="00A35994"/>
    <w:rsid w:val="00A366C5"/>
    <w:rsid w:val="00A370B0"/>
    <w:rsid w:val="00A37C69"/>
    <w:rsid w:val="00A402A0"/>
    <w:rsid w:val="00A41A0C"/>
    <w:rsid w:val="00A43BEF"/>
    <w:rsid w:val="00A43CE3"/>
    <w:rsid w:val="00A44459"/>
    <w:rsid w:val="00A452E9"/>
    <w:rsid w:val="00A45578"/>
    <w:rsid w:val="00A4658A"/>
    <w:rsid w:val="00A469FE"/>
    <w:rsid w:val="00A475B0"/>
    <w:rsid w:val="00A5013D"/>
    <w:rsid w:val="00A51E8D"/>
    <w:rsid w:val="00A540FC"/>
    <w:rsid w:val="00A54AC2"/>
    <w:rsid w:val="00A5619E"/>
    <w:rsid w:val="00A56C3C"/>
    <w:rsid w:val="00A56F1F"/>
    <w:rsid w:val="00A577CE"/>
    <w:rsid w:val="00A578AB"/>
    <w:rsid w:val="00A60F11"/>
    <w:rsid w:val="00A616D8"/>
    <w:rsid w:val="00A61B3C"/>
    <w:rsid w:val="00A62518"/>
    <w:rsid w:val="00A62CA6"/>
    <w:rsid w:val="00A64DC1"/>
    <w:rsid w:val="00A64E64"/>
    <w:rsid w:val="00A655EF"/>
    <w:rsid w:val="00A66264"/>
    <w:rsid w:val="00A67A30"/>
    <w:rsid w:val="00A70863"/>
    <w:rsid w:val="00A70DF3"/>
    <w:rsid w:val="00A711BB"/>
    <w:rsid w:val="00A72AD5"/>
    <w:rsid w:val="00A753C2"/>
    <w:rsid w:val="00A75F9B"/>
    <w:rsid w:val="00A762D8"/>
    <w:rsid w:val="00A7728C"/>
    <w:rsid w:val="00A77E4E"/>
    <w:rsid w:val="00A81794"/>
    <w:rsid w:val="00A81CCE"/>
    <w:rsid w:val="00A823F8"/>
    <w:rsid w:val="00A82DE4"/>
    <w:rsid w:val="00A82FF7"/>
    <w:rsid w:val="00A837F3"/>
    <w:rsid w:val="00A84288"/>
    <w:rsid w:val="00A846EA"/>
    <w:rsid w:val="00A85A53"/>
    <w:rsid w:val="00A862EA"/>
    <w:rsid w:val="00A876D8"/>
    <w:rsid w:val="00A90682"/>
    <w:rsid w:val="00A91159"/>
    <w:rsid w:val="00A9165E"/>
    <w:rsid w:val="00A91A51"/>
    <w:rsid w:val="00A920F4"/>
    <w:rsid w:val="00A94B95"/>
    <w:rsid w:val="00A96271"/>
    <w:rsid w:val="00AA095C"/>
    <w:rsid w:val="00AA1099"/>
    <w:rsid w:val="00AA1A26"/>
    <w:rsid w:val="00AA27DD"/>
    <w:rsid w:val="00AA365A"/>
    <w:rsid w:val="00AA418A"/>
    <w:rsid w:val="00AA4DDA"/>
    <w:rsid w:val="00AA4E8B"/>
    <w:rsid w:val="00AA564F"/>
    <w:rsid w:val="00AA7C1B"/>
    <w:rsid w:val="00AB0338"/>
    <w:rsid w:val="00AB1780"/>
    <w:rsid w:val="00AB18E2"/>
    <w:rsid w:val="00AB2824"/>
    <w:rsid w:val="00AB3167"/>
    <w:rsid w:val="00AB3204"/>
    <w:rsid w:val="00AB47AB"/>
    <w:rsid w:val="00AB4819"/>
    <w:rsid w:val="00AB499F"/>
    <w:rsid w:val="00AB4EE7"/>
    <w:rsid w:val="00AC0765"/>
    <w:rsid w:val="00AC1D53"/>
    <w:rsid w:val="00AC215D"/>
    <w:rsid w:val="00AC2B4A"/>
    <w:rsid w:val="00AC2F5B"/>
    <w:rsid w:val="00AC5E93"/>
    <w:rsid w:val="00AC61B7"/>
    <w:rsid w:val="00AC6595"/>
    <w:rsid w:val="00AC6768"/>
    <w:rsid w:val="00AC6F6F"/>
    <w:rsid w:val="00AC7F19"/>
    <w:rsid w:val="00AD1235"/>
    <w:rsid w:val="00AD2183"/>
    <w:rsid w:val="00AD467C"/>
    <w:rsid w:val="00AD4E18"/>
    <w:rsid w:val="00AD51E9"/>
    <w:rsid w:val="00AD552B"/>
    <w:rsid w:val="00AD617A"/>
    <w:rsid w:val="00AD618B"/>
    <w:rsid w:val="00AD717F"/>
    <w:rsid w:val="00AE1CE2"/>
    <w:rsid w:val="00AE1E5F"/>
    <w:rsid w:val="00AE21A3"/>
    <w:rsid w:val="00AE24CC"/>
    <w:rsid w:val="00AE25FF"/>
    <w:rsid w:val="00AE2E95"/>
    <w:rsid w:val="00AE32DF"/>
    <w:rsid w:val="00AE345E"/>
    <w:rsid w:val="00AE454F"/>
    <w:rsid w:val="00AE46D1"/>
    <w:rsid w:val="00AE5237"/>
    <w:rsid w:val="00AE5B9D"/>
    <w:rsid w:val="00AE67BB"/>
    <w:rsid w:val="00AF2273"/>
    <w:rsid w:val="00AF2D3F"/>
    <w:rsid w:val="00AF4A01"/>
    <w:rsid w:val="00AF5A7E"/>
    <w:rsid w:val="00AF61BE"/>
    <w:rsid w:val="00B0037F"/>
    <w:rsid w:val="00B00D09"/>
    <w:rsid w:val="00B0157B"/>
    <w:rsid w:val="00B015CE"/>
    <w:rsid w:val="00B02F1E"/>
    <w:rsid w:val="00B02FC0"/>
    <w:rsid w:val="00B03257"/>
    <w:rsid w:val="00B038B3"/>
    <w:rsid w:val="00B03B57"/>
    <w:rsid w:val="00B03C00"/>
    <w:rsid w:val="00B05661"/>
    <w:rsid w:val="00B0566D"/>
    <w:rsid w:val="00B05FB9"/>
    <w:rsid w:val="00B07A78"/>
    <w:rsid w:val="00B100EB"/>
    <w:rsid w:val="00B1041F"/>
    <w:rsid w:val="00B1070E"/>
    <w:rsid w:val="00B13271"/>
    <w:rsid w:val="00B14BA1"/>
    <w:rsid w:val="00B14C9D"/>
    <w:rsid w:val="00B150AA"/>
    <w:rsid w:val="00B158B6"/>
    <w:rsid w:val="00B158FE"/>
    <w:rsid w:val="00B17579"/>
    <w:rsid w:val="00B202FC"/>
    <w:rsid w:val="00B207CB"/>
    <w:rsid w:val="00B21881"/>
    <w:rsid w:val="00B222C8"/>
    <w:rsid w:val="00B24A66"/>
    <w:rsid w:val="00B24CF3"/>
    <w:rsid w:val="00B24DD2"/>
    <w:rsid w:val="00B24F39"/>
    <w:rsid w:val="00B2615C"/>
    <w:rsid w:val="00B27B93"/>
    <w:rsid w:val="00B30B91"/>
    <w:rsid w:val="00B316A0"/>
    <w:rsid w:val="00B32ADE"/>
    <w:rsid w:val="00B330B8"/>
    <w:rsid w:val="00B3320F"/>
    <w:rsid w:val="00B3353E"/>
    <w:rsid w:val="00B3527B"/>
    <w:rsid w:val="00B357EB"/>
    <w:rsid w:val="00B35E83"/>
    <w:rsid w:val="00B360F4"/>
    <w:rsid w:val="00B37A65"/>
    <w:rsid w:val="00B407DB"/>
    <w:rsid w:val="00B40CF5"/>
    <w:rsid w:val="00B41039"/>
    <w:rsid w:val="00B4219E"/>
    <w:rsid w:val="00B42513"/>
    <w:rsid w:val="00B42D0F"/>
    <w:rsid w:val="00B43563"/>
    <w:rsid w:val="00B43A9E"/>
    <w:rsid w:val="00B4492C"/>
    <w:rsid w:val="00B451CC"/>
    <w:rsid w:val="00B456D8"/>
    <w:rsid w:val="00B45A8A"/>
    <w:rsid w:val="00B45DA1"/>
    <w:rsid w:val="00B471A1"/>
    <w:rsid w:val="00B47CF3"/>
    <w:rsid w:val="00B51058"/>
    <w:rsid w:val="00B515AE"/>
    <w:rsid w:val="00B5271E"/>
    <w:rsid w:val="00B529F1"/>
    <w:rsid w:val="00B53DB0"/>
    <w:rsid w:val="00B5412F"/>
    <w:rsid w:val="00B542F6"/>
    <w:rsid w:val="00B54407"/>
    <w:rsid w:val="00B54DD6"/>
    <w:rsid w:val="00B55167"/>
    <w:rsid w:val="00B5572D"/>
    <w:rsid w:val="00B559DB"/>
    <w:rsid w:val="00B56FC8"/>
    <w:rsid w:val="00B5701C"/>
    <w:rsid w:val="00B57256"/>
    <w:rsid w:val="00B60152"/>
    <w:rsid w:val="00B61328"/>
    <w:rsid w:val="00B615B3"/>
    <w:rsid w:val="00B62342"/>
    <w:rsid w:val="00B6391C"/>
    <w:rsid w:val="00B63BE1"/>
    <w:rsid w:val="00B643A6"/>
    <w:rsid w:val="00B64678"/>
    <w:rsid w:val="00B65153"/>
    <w:rsid w:val="00B6570B"/>
    <w:rsid w:val="00B659DF"/>
    <w:rsid w:val="00B66048"/>
    <w:rsid w:val="00B6671B"/>
    <w:rsid w:val="00B66970"/>
    <w:rsid w:val="00B66E98"/>
    <w:rsid w:val="00B66EF0"/>
    <w:rsid w:val="00B705BE"/>
    <w:rsid w:val="00B70A93"/>
    <w:rsid w:val="00B71D3B"/>
    <w:rsid w:val="00B7212E"/>
    <w:rsid w:val="00B74C7C"/>
    <w:rsid w:val="00B75687"/>
    <w:rsid w:val="00B76138"/>
    <w:rsid w:val="00B778ED"/>
    <w:rsid w:val="00B77F70"/>
    <w:rsid w:val="00B80B9B"/>
    <w:rsid w:val="00B80D3A"/>
    <w:rsid w:val="00B81A2E"/>
    <w:rsid w:val="00B823F9"/>
    <w:rsid w:val="00B83333"/>
    <w:rsid w:val="00B83B35"/>
    <w:rsid w:val="00B85A13"/>
    <w:rsid w:val="00B85A4F"/>
    <w:rsid w:val="00B86834"/>
    <w:rsid w:val="00B87E35"/>
    <w:rsid w:val="00B90521"/>
    <w:rsid w:val="00B90716"/>
    <w:rsid w:val="00B92072"/>
    <w:rsid w:val="00B92528"/>
    <w:rsid w:val="00B92AA2"/>
    <w:rsid w:val="00B92DC5"/>
    <w:rsid w:val="00B936A5"/>
    <w:rsid w:val="00B937D0"/>
    <w:rsid w:val="00B93F3A"/>
    <w:rsid w:val="00B93FD4"/>
    <w:rsid w:val="00B94321"/>
    <w:rsid w:val="00B94661"/>
    <w:rsid w:val="00B952BB"/>
    <w:rsid w:val="00B953D8"/>
    <w:rsid w:val="00B965C2"/>
    <w:rsid w:val="00B97536"/>
    <w:rsid w:val="00B97D63"/>
    <w:rsid w:val="00B97F98"/>
    <w:rsid w:val="00BA017C"/>
    <w:rsid w:val="00BA042F"/>
    <w:rsid w:val="00BA0885"/>
    <w:rsid w:val="00BA0FE9"/>
    <w:rsid w:val="00BA1189"/>
    <w:rsid w:val="00BA1779"/>
    <w:rsid w:val="00BA25A8"/>
    <w:rsid w:val="00BA2771"/>
    <w:rsid w:val="00BA2945"/>
    <w:rsid w:val="00BA304E"/>
    <w:rsid w:val="00BA5623"/>
    <w:rsid w:val="00BA771D"/>
    <w:rsid w:val="00BA7AEA"/>
    <w:rsid w:val="00BA7DF1"/>
    <w:rsid w:val="00BB22C3"/>
    <w:rsid w:val="00BB293F"/>
    <w:rsid w:val="00BB2E82"/>
    <w:rsid w:val="00BB2E87"/>
    <w:rsid w:val="00BB4321"/>
    <w:rsid w:val="00BB4E30"/>
    <w:rsid w:val="00BB60B9"/>
    <w:rsid w:val="00BB6698"/>
    <w:rsid w:val="00BB6749"/>
    <w:rsid w:val="00BB69FF"/>
    <w:rsid w:val="00BB79A2"/>
    <w:rsid w:val="00BC0697"/>
    <w:rsid w:val="00BC073F"/>
    <w:rsid w:val="00BC0954"/>
    <w:rsid w:val="00BC1D4C"/>
    <w:rsid w:val="00BC2F71"/>
    <w:rsid w:val="00BC38A2"/>
    <w:rsid w:val="00BC46D7"/>
    <w:rsid w:val="00BC47BD"/>
    <w:rsid w:val="00BC481C"/>
    <w:rsid w:val="00BC61F8"/>
    <w:rsid w:val="00BC6773"/>
    <w:rsid w:val="00BC6DB7"/>
    <w:rsid w:val="00BC7302"/>
    <w:rsid w:val="00BC738D"/>
    <w:rsid w:val="00BC75B0"/>
    <w:rsid w:val="00BC7D67"/>
    <w:rsid w:val="00BD0973"/>
    <w:rsid w:val="00BD09BF"/>
    <w:rsid w:val="00BD0DBC"/>
    <w:rsid w:val="00BD1819"/>
    <w:rsid w:val="00BD1835"/>
    <w:rsid w:val="00BD25B5"/>
    <w:rsid w:val="00BD3705"/>
    <w:rsid w:val="00BD3E2A"/>
    <w:rsid w:val="00BD3EFC"/>
    <w:rsid w:val="00BD4C0A"/>
    <w:rsid w:val="00BD6274"/>
    <w:rsid w:val="00BD62E6"/>
    <w:rsid w:val="00BD656F"/>
    <w:rsid w:val="00BD6FDB"/>
    <w:rsid w:val="00BD7CE5"/>
    <w:rsid w:val="00BE3E1A"/>
    <w:rsid w:val="00BE5D78"/>
    <w:rsid w:val="00BE5E35"/>
    <w:rsid w:val="00BE705F"/>
    <w:rsid w:val="00BE76DA"/>
    <w:rsid w:val="00BF0085"/>
    <w:rsid w:val="00BF0628"/>
    <w:rsid w:val="00BF1474"/>
    <w:rsid w:val="00BF2DFC"/>
    <w:rsid w:val="00BF2F17"/>
    <w:rsid w:val="00BF37A2"/>
    <w:rsid w:val="00BF4398"/>
    <w:rsid w:val="00BF500C"/>
    <w:rsid w:val="00BF6567"/>
    <w:rsid w:val="00BF7821"/>
    <w:rsid w:val="00C00E5B"/>
    <w:rsid w:val="00C01472"/>
    <w:rsid w:val="00C03049"/>
    <w:rsid w:val="00C04A5F"/>
    <w:rsid w:val="00C052A5"/>
    <w:rsid w:val="00C061AA"/>
    <w:rsid w:val="00C0736C"/>
    <w:rsid w:val="00C10F83"/>
    <w:rsid w:val="00C117B8"/>
    <w:rsid w:val="00C1281B"/>
    <w:rsid w:val="00C13AC0"/>
    <w:rsid w:val="00C14AA7"/>
    <w:rsid w:val="00C15CDC"/>
    <w:rsid w:val="00C203A5"/>
    <w:rsid w:val="00C20A6B"/>
    <w:rsid w:val="00C212EC"/>
    <w:rsid w:val="00C218A1"/>
    <w:rsid w:val="00C2212E"/>
    <w:rsid w:val="00C22BBE"/>
    <w:rsid w:val="00C233AF"/>
    <w:rsid w:val="00C237F5"/>
    <w:rsid w:val="00C2562D"/>
    <w:rsid w:val="00C270FA"/>
    <w:rsid w:val="00C27216"/>
    <w:rsid w:val="00C27531"/>
    <w:rsid w:val="00C3027B"/>
    <w:rsid w:val="00C319CD"/>
    <w:rsid w:val="00C3262C"/>
    <w:rsid w:val="00C3273F"/>
    <w:rsid w:val="00C327BF"/>
    <w:rsid w:val="00C332EE"/>
    <w:rsid w:val="00C333FC"/>
    <w:rsid w:val="00C34114"/>
    <w:rsid w:val="00C3426A"/>
    <w:rsid w:val="00C344C6"/>
    <w:rsid w:val="00C346BF"/>
    <w:rsid w:val="00C34732"/>
    <w:rsid w:val="00C348B0"/>
    <w:rsid w:val="00C35327"/>
    <w:rsid w:val="00C37652"/>
    <w:rsid w:val="00C40C39"/>
    <w:rsid w:val="00C40C41"/>
    <w:rsid w:val="00C412C9"/>
    <w:rsid w:val="00C42380"/>
    <w:rsid w:val="00C42D3F"/>
    <w:rsid w:val="00C42FF8"/>
    <w:rsid w:val="00C4350B"/>
    <w:rsid w:val="00C4498E"/>
    <w:rsid w:val="00C461D9"/>
    <w:rsid w:val="00C47470"/>
    <w:rsid w:val="00C510B2"/>
    <w:rsid w:val="00C5187E"/>
    <w:rsid w:val="00C51E06"/>
    <w:rsid w:val="00C51EBF"/>
    <w:rsid w:val="00C52451"/>
    <w:rsid w:val="00C53212"/>
    <w:rsid w:val="00C54A8F"/>
    <w:rsid w:val="00C55DC6"/>
    <w:rsid w:val="00C56511"/>
    <w:rsid w:val="00C6033F"/>
    <w:rsid w:val="00C60EAA"/>
    <w:rsid w:val="00C616EA"/>
    <w:rsid w:val="00C6188D"/>
    <w:rsid w:val="00C6256E"/>
    <w:rsid w:val="00C62AE2"/>
    <w:rsid w:val="00C632F0"/>
    <w:rsid w:val="00C6365F"/>
    <w:rsid w:val="00C63F0C"/>
    <w:rsid w:val="00C659C7"/>
    <w:rsid w:val="00C65C3B"/>
    <w:rsid w:val="00C65F08"/>
    <w:rsid w:val="00C663A4"/>
    <w:rsid w:val="00C670C2"/>
    <w:rsid w:val="00C70685"/>
    <w:rsid w:val="00C706E0"/>
    <w:rsid w:val="00C71C4F"/>
    <w:rsid w:val="00C72AA6"/>
    <w:rsid w:val="00C72ADC"/>
    <w:rsid w:val="00C74CB3"/>
    <w:rsid w:val="00C7605F"/>
    <w:rsid w:val="00C762BF"/>
    <w:rsid w:val="00C7756D"/>
    <w:rsid w:val="00C810A6"/>
    <w:rsid w:val="00C82081"/>
    <w:rsid w:val="00C82528"/>
    <w:rsid w:val="00C83116"/>
    <w:rsid w:val="00C833EA"/>
    <w:rsid w:val="00C87E73"/>
    <w:rsid w:val="00C90D47"/>
    <w:rsid w:val="00C91107"/>
    <w:rsid w:val="00C914DC"/>
    <w:rsid w:val="00C9255A"/>
    <w:rsid w:val="00C9366B"/>
    <w:rsid w:val="00C93A1D"/>
    <w:rsid w:val="00C93B6D"/>
    <w:rsid w:val="00C94DA5"/>
    <w:rsid w:val="00C955B8"/>
    <w:rsid w:val="00C975A4"/>
    <w:rsid w:val="00C975E5"/>
    <w:rsid w:val="00C97C3D"/>
    <w:rsid w:val="00CA07FE"/>
    <w:rsid w:val="00CA0A25"/>
    <w:rsid w:val="00CA0C24"/>
    <w:rsid w:val="00CA10E3"/>
    <w:rsid w:val="00CA1944"/>
    <w:rsid w:val="00CA1E92"/>
    <w:rsid w:val="00CA201E"/>
    <w:rsid w:val="00CA2DA0"/>
    <w:rsid w:val="00CA3602"/>
    <w:rsid w:val="00CA450F"/>
    <w:rsid w:val="00CA45C6"/>
    <w:rsid w:val="00CA5960"/>
    <w:rsid w:val="00CA5B0F"/>
    <w:rsid w:val="00CA6270"/>
    <w:rsid w:val="00CA6768"/>
    <w:rsid w:val="00CA6C1F"/>
    <w:rsid w:val="00CA780A"/>
    <w:rsid w:val="00CB1524"/>
    <w:rsid w:val="00CB20FB"/>
    <w:rsid w:val="00CB24D8"/>
    <w:rsid w:val="00CB2949"/>
    <w:rsid w:val="00CB31C4"/>
    <w:rsid w:val="00CB31DE"/>
    <w:rsid w:val="00CB58E9"/>
    <w:rsid w:val="00CC0048"/>
    <w:rsid w:val="00CC18E3"/>
    <w:rsid w:val="00CC1DCD"/>
    <w:rsid w:val="00CC3A08"/>
    <w:rsid w:val="00CC4233"/>
    <w:rsid w:val="00CC4382"/>
    <w:rsid w:val="00CC4CFD"/>
    <w:rsid w:val="00CC5246"/>
    <w:rsid w:val="00CC771B"/>
    <w:rsid w:val="00CC7A6D"/>
    <w:rsid w:val="00CD07CC"/>
    <w:rsid w:val="00CD0D64"/>
    <w:rsid w:val="00CD26EB"/>
    <w:rsid w:val="00CD311D"/>
    <w:rsid w:val="00CD4E9D"/>
    <w:rsid w:val="00CD5043"/>
    <w:rsid w:val="00CD65F4"/>
    <w:rsid w:val="00CD6E22"/>
    <w:rsid w:val="00CD7575"/>
    <w:rsid w:val="00CD7DFE"/>
    <w:rsid w:val="00CE099E"/>
    <w:rsid w:val="00CE160D"/>
    <w:rsid w:val="00CE2172"/>
    <w:rsid w:val="00CE2909"/>
    <w:rsid w:val="00CE2D2C"/>
    <w:rsid w:val="00CE3B46"/>
    <w:rsid w:val="00CE3E43"/>
    <w:rsid w:val="00CE44ED"/>
    <w:rsid w:val="00CE46C5"/>
    <w:rsid w:val="00CE5678"/>
    <w:rsid w:val="00CE5750"/>
    <w:rsid w:val="00CE6031"/>
    <w:rsid w:val="00CE6481"/>
    <w:rsid w:val="00CE73E9"/>
    <w:rsid w:val="00CE788B"/>
    <w:rsid w:val="00CF1668"/>
    <w:rsid w:val="00CF22E4"/>
    <w:rsid w:val="00CF2364"/>
    <w:rsid w:val="00CF25A3"/>
    <w:rsid w:val="00CF2F4A"/>
    <w:rsid w:val="00CF3187"/>
    <w:rsid w:val="00CF3444"/>
    <w:rsid w:val="00CF4DBD"/>
    <w:rsid w:val="00CF54E2"/>
    <w:rsid w:val="00CF5735"/>
    <w:rsid w:val="00CF7044"/>
    <w:rsid w:val="00D007D4"/>
    <w:rsid w:val="00D00FC2"/>
    <w:rsid w:val="00D04ECD"/>
    <w:rsid w:val="00D06F5A"/>
    <w:rsid w:val="00D07C52"/>
    <w:rsid w:val="00D10EF9"/>
    <w:rsid w:val="00D11057"/>
    <w:rsid w:val="00D12579"/>
    <w:rsid w:val="00D12AC0"/>
    <w:rsid w:val="00D135C8"/>
    <w:rsid w:val="00D13FDD"/>
    <w:rsid w:val="00D1421D"/>
    <w:rsid w:val="00D153FF"/>
    <w:rsid w:val="00D15B09"/>
    <w:rsid w:val="00D15CE5"/>
    <w:rsid w:val="00D15EC8"/>
    <w:rsid w:val="00D17503"/>
    <w:rsid w:val="00D17AE9"/>
    <w:rsid w:val="00D17F5B"/>
    <w:rsid w:val="00D20921"/>
    <w:rsid w:val="00D21034"/>
    <w:rsid w:val="00D213F6"/>
    <w:rsid w:val="00D21B83"/>
    <w:rsid w:val="00D22FDA"/>
    <w:rsid w:val="00D2315A"/>
    <w:rsid w:val="00D24325"/>
    <w:rsid w:val="00D2673F"/>
    <w:rsid w:val="00D2674D"/>
    <w:rsid w:val="00D26888"/>
    <w:rsid w:val="00D27F6E"/>
    <w:rsid w:val="00D31127"/>
    <w:rsid w:val="00D31380"/>
    <w:rsid w:val="00D324C4"/>
    <w:rsid w:val="00D32DFF"/>
    <w:rsid w:val="00D32F0E"/>
    <w:rsid w:val="00D40789"/>
    <w:rsid w:val="00D40C64"/>
    <w:rsid w:val="00D40D53"/>
    <w:rsid w:val="00D415F6"/>
    <w:rsid w:val="00D41F67"/>
    <w:rsid w:val="00D42A0B"/>
    <w:rsid w:val="00D42D79"/>
    <w:rsid w:val="00D43246"/>
    <w:rsid w:val="00D4335C"/>
    <w:rsid w:val="00D437CA"/>
    <w:rsid w:val="00D447C8"/>
    <w:rsid w:val="00D448AD"/>
    <w:rsid w:val="00D44947"/>
    <w:rsid w:val="00D44E44"/>
    <w:rsid w:val="00D452E5"/>
    <w:rsid w:val="00D4684A"/>
    <w:rsid w:val="00D46AC9"/>
    <w:rsid w:val="00D47214"/>
    <w:rsid w:val="00D47728"/>
    <w:rsid w:val="00D5154A"/>
    <w:rsid w:val="00D53591"/>
    <w:rsid w:val="00D535E0"/>
    <w:rsid w:val="00D54E0C"/>
    <w:rsid w:val="00D55CAC"/>
    <w:rsid w:val="00D562E7"/>
    <w:rsid w:val="00D564C9"/>
    <w:rsid w:val="00D578EE"/>
    <w:rsid w:val="00D600FB"/>
    <w:rsid w:val="00D63509"/>
    <w:rsid w:val="00D6607B"/>
    <w:rsid w:val="00D701B8"/>
    <w:rsid w:val="00D70FBB"/>
    <w:rsid w:val="00D71651"/>
    <w:rsid w:val="00D71725"/>
    <w:rsid w:val="00D72FB4"/>
    <w:rsid w:val="00D736A5"/>
    <w:rsid w:val="00D7515C"/>
    <w:rsid w:val="00D75256"/>
    <w:rsid w:val="00D75379"/>
    <w:rsid w:val="00D762A2"/>
    <w:rsid w:val="00D76505"/>
    <w:rsid w:val="00D76B92"/>
    <w:rsid w:val="00D80526"/>
    <w:rsid w:val="00D80674"/>
    <w:rsid w:val="00D80F82"/>
    <w:rsid w:val="00D82A57"/>
    <w:rsid w:val="00D82F1C"/>
    <w:rsid w:val="00D839DB"/>
    <w:rsid w:val="00D83A51"/>
    <w:rsid w:val="00D843AB"/>
    <w:rsid w:val="00D845BC"/>
    <w:rsid w:val="00D8478C"/>
    <w:rsid w:val="00D84E9B"/>
    <w:rsid w:val="00D85866"/>
    <w:rsid w:val="00D8684B"/>
    <w:rsid w:val="00D86C59"/>
    <w:rsid w:val="00D90DF7"/>
    <w:rsid w:val="00D90E4B"/>
    <w:rsid w:val="00D91013"/>
    <w:rsid w:val="00D9140C"/>
    <w:rsid w:val="00D91C0B"/>
    <w:rsid w:val="00D9246B"/>
    <w:rsid w:val="00D93CAC"/>
    <w:rsid w:val="00D942AF"/>
    <w:rsid w:val="00D95334"/>
    <w:rsid w:val="00D96495"/>
    <w:rsid w:val="00D96574"/>
    <w:rsid w:val="00D968D0"/>
    <w:rsid w:val="00D97122"/>
    <w:rsid w:val="00DA263F"/>
    <w:rsid w:val="00DA3CDA"/>
    <w:rsid w:val="00DA4179"/>
    <w:rsid w:val="00DA53DC"/>
    <w:rsid w:val="00DA6C7E"/>
    <w:rsid w:val="00DA73D0"/>
    <w:rsid w:val="00DA79DF"/>
    <w:rsid w:val="00DB03B0"/>
    <w:rsid w:val="00DB16B7"/>
    <w:rsid w:val="00DB1951"/>
    <w:rsid w:val="00DB29B6"/>
    <w:rsid w:val="00DB3869"/>
    <w:rsid w:val="00DB38C5"/>
    <w:rsid w:val="00DB3ACF"/>
    <w:rsid w:val="00DB5D03"/>
    <w:rsid w:val="00DB6D06"/>
    <w:rsid w:val="00DC0099"/>
    <w:rsid w:val="00DC04AA"/>
    <w:rsid w:val="00DC1576"/>
    <w:rsid w:val="00DC19A4"/>
    <w:rsid w:val="00DC2DD4"/>
    <w:rsid w:val="00DC4469"/>
    <w:rsid w:val="00DC5F57"/>
    <w:rsid w:val="00DD01F6"/>
    <w:rsid w:val="00DD22D5"/>
    <w:rsid w:val="00DD246E"/>
    <w:rsid w:val="00DD2BD6"/>
    <w:rsid w:val="00DD3595"/>
    <w:rsid w:val="00DD4B02"/>
    <w:rsid w:val="00DD4E84"/>
    <w:rsid w:val="00DD5C7D"/>
    <w:rsid w:val="00DD5F8E"/>
    <w:rsid w:val="00DD6772"/>
    <w:rsid w:val="00DD70D4"/>
    <w:rsid w:val="00DE0359"/>
    <w:rsid w:val="00DE079F"/>
    <w:rsid w:val="00DE27EE"/>
    <w:rsid w:val="00DE34CD"/>
    <w:rsid w:val="00DE4564"/>
    <w:rsid w:val="00DE5EEC"/>
    <w:rsid w:val="00DE70EA"/>
    <w:rsid w:val="00DF016D"/>
    <w:rsid w:val="00DF0D66"/>
    <w:rsid w:val="00DF19F6"/>
    <w:rsid w:val="00DF304C"/>
    <w:rsid w:val="00DF331D"/>
    <w:rsid w:val="00DF35FF"/>
    <w:rsid w:val="00DF3EB4"/>
    <w:rsid w:val="00DF5068"/>
    <w:rsid w:val="00DF6A1F"/>
    <w:rsid w:val="00DF6D02"/>
    <w:rsid w:val="00DF73FC"/>
    <w:rsid w:val="00DF75F4"/>
    <w:rsid w:val="00DF7A24"/>
    <w:rsid w:val="00DF7FD6"/>
    <w:rsid w:val="00E00C6B"/>
    <w:rsid w:val="00E01A81"/>
    <w:rsid w:val="00E02713"/>
    <w:rsid w:val="00E0376A"/>
    <w:rsid w:val="00E03779"/>
    <w:rsid w:val="00E047A4"/>
    <w:rsid w:val="00E04D3C"/>
    <w:rsid w:val="00E04F59"/>
    <w:rsid w:val="00E052BE"/>
    <w:rsid w:val="00E059BF"/>
    <w:rsid w:val="00E05ED6"/>
    <w:rsid w:val="00E06A15"/>
    <w:rsid w:val="00E076D3"/>
    <w:rsid w:val="00E07A9B"/>
    <w:rsid w:val="00E1092F"/>
    <w:rsid w:val="00E10BB4"/>
    <w:rsid w:val="00E126BD"/>
    <w:rsid w:val="00E129A3"/>
    <w:rsid w:val="00E1429F"/>
    <w:rsid w:val="00E14878"/>
    <w:rsid w:val="00E14F97"/>
    <w:rsid w:val="00E16EBC"/>
    <w:rsid w:val="00E1799A"/>
    <w:rsid w:val="00E20100"/>
    <w:rsid w:val="00E2050F"/>
    <w:rsid w:val="00E21369"/>
    <w:rsid w:val="00E213C2"/>
    <w:rsid w:val="00E21AF7"/>
    <w:rsid w:val="00E22317"/>
    <w:rsid w:val="00E23238"/>
    <w:rsid w:val="00E23443"/>
    <w:rsid w:val="00E24B7C"/>
    <w:rsid w:val="00E25680"/>
    <w:rsid w:val="00E25F6D"/>
    <w:rsid w:val="00E265A3"/>
    <w:rsid w:val="00E268DF"/>
    <w:rsid w:val="00E27F78"/>
    <w:rsid w:val="00E30C9C"/>
    <w:rsid w:val="00E31025"/>
    <w:rsid w:val="00E317FB"/>
    <w:rsid w:val="00E324D3"/>
    <w:rsid w:val="00E33883"/>
    <w:rsid w:val="00E33EA7"/>
    <w:rsid w:val="00E345F1"/>
    <w:rsid w:val="00E35432"/>
    <w:rsid w:val="00E35480"/>
    <w:rsid w:val="00E3647B"/>
    <w:rsid w:val="00E366B1"/>
    <w:rsid w:val="00E36847"/>
    <w:rsid w:val="00E36BC6"/>
    <w:rsid w:val="00E37BC7"/>
    <w:rsid w:val="00E415DA"/>
    <w:rsid w:val="00E4163D"/>
    <w:rsid w:val="00E43021"/>
    <w:rsid w:val="00E43A7F"/>
    <w:rsid w:val="00E45460"/>
    <w:rsid w:val="00E4581D"/>
    <w:rsid w:val="00E45E43"/>
    <w:rsid w:val="00E46199"/>
    <w:rsid w:val="00E46CB6"/>
    <w:rsid w:val="00E47256"/>
    <w:rsid w:val="00E473A2"/>
    <w:rsid w:val="00E50923"/>
    <w:rsid w:val="00E50EB4"/>
    <w:rsid w:val="00E5343F"/>
    <w:rsid w:val="00E53667"/>
    <w:rsid w:val="00E54042"/>
    <w:rsid w:val="00E5590F"/>
    <w:rsid w:val="00E55D66"/>
    <w:rsid w:val="00E56300"/>
    <w:rsid w:val="00E57821"/>
    <w:rsid w:val="00E60ACD"/>
    <w:rsid w:val="00E61FFE"/>
    <w:rsid w:val="00E626B9"/>
    <w:rsid w:val="00E62DF0"/>
    <w:rsid w:val="00E63DC1"/>
    <w:rsid w:val="00E641D7"/>
    <w:rsid w:val="00E644E5"/>
    <w:rsid w:val="00E676A4"/>
    <w:rsid w:val="00E67B96"/>
    <w:rsid w:val="00E70065"/>
    <w:rsid w:val="00E7114F"/>
    <w:rsid w:val="00E72133"/>
    <w:rsid w:val="00E72147"/>
    <w:rsid w:val="00E72B25"/>
    <w:rsid w:val="00E72D79"/>
    <w:rsid w:val="00E73931"/>
    <w:rsid w:val="00E74C12"/>
    <w:rsid w:val="00E750A1"/>
    <w:rsid w:val="00E751CB"/>
    <w:rsid w:val="00E75732"/>
    <w:rsid w:val="00E75943"/>
    <w:rsid w:val="00E7621C"/>
    <w:rsid w:val="00E76D05"/>
    <w:rsid w:val="00E77021"/>
    <w:rsid w:val="00E77500"/>
    <w:rsid w:val="00E776A5"/>
    <w:rsid w:val="00E804C5"/>
    <w:rsid w:val="00E80534"/>
    <w:rsid w:val="00E810C4"/>
    <w:rsid w:val="00E819FF"/>
    <w:rsid w:val="00E8204D"/>
    <w:rsid w:val="00E82692"/>
    <w:rsid w:val="00E83AAE"/>
    <w:rsid w:val="00E83C2C"/>
    <w:rsid w:val="00E84479"/>
    <w:rsid w:val="00E85056"/>
    <w:rsid w:val="00E8543F"/>
    <w:rsid w:val="00E91048"/>
    <w:rsid w:val="00E9196F"/>
    <w:rsid w:val="00E91F7F"/>
    <w:rsid w:val="00E92851"/>
    <w:rsid w:val="00E92868"/>
    <w:rsid w:val="00E92982"/>
    <w:rsid w:val="00E94AD3"/>
    <w:rsid w:val="00E9529C"/>
    <w:rsid w:val="00E95E51"/>
    <w:rsid w:val="00E96603"/>
    <w:rsid w:val="00E96BF3"/>
    <w:rsid w:val="00E97585"/>
    <w:rsid w:val="00E975B7"/>
    <w:rsid w:val="00EA0400"/>
    <w:rsid w:val="00EA0B23"/>
    <w:rsid w:val="00EA22B2"/>
    <w:rsid w:val="00EA2DA8"/>
    <w:rsid w:val="00EA3DCF"/>
    <w:rsid w:val="00EA4B3C"/>
    <w:rsid w:val="00EA4EA5"/>
    <w:rsid w:val="00EA526E"/>
    <w:rsid w:val="00EA6572"/>
    <w:rsid w:val="00EA6AD1"/>
    <w:rsid w:val="00EA7772"/>
    <w:rsid w:val="00EB05F0"/>
    <w:rsid w:val="00EB13E9"/>
    <w:rsid w:val="00EB1D99"/>
    <w:rsid w:val="00EB3F9D"/>
    <w:rsid w:val="00EB7AE5"/>
    <w:rsid w:val="00EC01C2"/>
    <w:rsid w:val="00EC0644"/>
    <w:rsid w:val="00EC2605"/>
    <w:rsid w:val="00EC3091"/>
    <w:rsid w:val="00EC46E5"/>
    <w:rsid w:val="00EC4A38"/>
    <w:rsid w:val="00EC4C17"/>
    <w:rsid w:val="00EC50A7"/>
    <w:rsid w:val="00EC618B"/>
    <w:rsid w:val="00EC79DB"/>
    <w:rsid w:val="00ED142F"/>
    <w:rsid w:val="00ED14A5"/>
    <w:rsid w:val="00ED1779"/>
    <w:rsid w:val="00ED177A"/>
    <w:rsid w:val="00ED2672"/>
    <w:rsid w:val="00ED4C62"/>
    <w:rsid w:val="00ED50F1"/>
    <w:rsid w:val="00ED6DAA"/>
    <w:rsid w:val="00EE16EC"/>
    <w:rsid w:val="00EE304E"/>
    <w:rsid w:val="00EE33EC"/>
    <w:rsid w:val="00EE4014"/>
    <w:rsid w:val="00EE4624"/>
    <w:rsid w:val="00EE5295"/>
    <w:rsid w:val="00EE59E6"/>
    <w:rsid w:val="00EE5DDB"/>
    <w:rsid w:val="00EF09AA"/>
    <w:rsid w:val="00EF1969"/>
    <w:rsid w:val="00EF2DB3"/>
    <w:rsid w:val="00EF3020"/>
    <w:rsid w:val="00EF342D"/>
    <w:rsid w:val="00EF4078"/>
    <w:rsid w:val="00EF4602"/>
    <w:rsid w:val="00EF51D2"/>
    <w:rsid w:val="00EF51D3"/>
    <w:rsid w:val="00EF5896"/>
    <w:rsid w:val="00EF6BD6"/>
    <w:rsid w:val="00EF76DC"/>
    <w:rsid w:val="00EF775F"/>
    <w:rsid w:val="00F00741"/>
    <w:rsid w:val="00F01367"/>
    <w:rsid w:val="00F01398"/>
    <w:rsid w:val="00F01843"/>
    <w:rsid w:val="00F02036"/>
    <w:rsid w:val="00F0355B"/>
    <w:rsid w:val="00F03A9A"/>
    <w:rsid w:val="00F03E82"/>
    <w:rsid w:val="00F03F57"/>
    <w:rsid w:val="00F042A4"/>
    <w:rsid w:val="00F050AB"/>
    <w:rsid w:val="00F052D8"/>
    <w:rsid w:val="00F05C42"/>
    <w:rsid w:val="00F06DF8"/>
    <w:rsid w:val="00F06F84"/>
    <w:rsid w:val="00F073B1"/>
    <w:rsid w:val="00F07B6D"/>
    <w:rsid w:val="00F10517"/>
    <w:rsid w:val="00F118A4"/>
    <w:rsid w:val="00F11D7F"/>
    <w:rsid w:val="00F12BDE"/>
    <w:rsid w:val="00F1379D"/>
    <w:rsid w:val="00F142D2"/>
    <w:rsid w:val="00F14B64"/>
    <w:rsid w:val="00F1542B"/>
    <w:rsid w:val="00F1587B"/>
    <w:rsid w:val="00F15AB7"/>
    <w:rsid w:val="00F160B4"/>
    <w:rsid w:val="00F161D7"/>
    <w:rsid w:val="00F16211"/>
    <w:rsid w:val="00F16739"/>
    <w:rsid w:val="00F170A3"/>
    <w:rsid w:val="00F17724"/>
    <w:rsid w:val="00F17E0A"/>
    <w:rsid w:val="00F17E7D"/>
    <w:rsid w:val="00F202BC"/>
    <w:rsid w:val="00F21C6B"/>
    <w:rsid w:val="00F226AE"/>
    <w:rsid w:val="00F22820"/>
    <w:rsid w:val="00F22919"/>
    <w:rsid w:val="00F22D14"/>
    <w:rsid w:val="00F230F8"/>
    <w:rsid w:val="00F2451E"/>
    <w:rsid w:val="00F24F32"/>
    <w:rsid w:val="00F2565B"/>
    <w:rsid w:val="00F25B95"/>
    <w:rsid w:val="00F26BEC"/>
    <w:rsid w:val="00F27650"/>
    <w:rsid w:val="00F27AEF"/>
    <w:rsid w:val="00F314C9"/>
    <w:rsid w:val="00F316C3"/>
    <w:rsid w:val="00F31F00"/>
    <w:rsid w:val="00F32A8D"/>
    <w:rsid w:val="00F32E56"/>
    <w:rsid w:val="00F33663"/>
    <w:rsid w:val="00F33E6C"/>
    <w:rsid w:val="00F35D71"/>
    <w:rsid w:val="00F35EC8"/>
    <w:rsid w:val="00F43F5E"/>
    <w:rsid w:val="00F45208"/>
    <w:rsid w:val="00F4650C"/>
    <w:rsid w:val="00F46D2A"/>
    <w:rsid w:val="00F4705D"/>
    <w:rsid w:val="00F5136C"/>
    <w:rsid w:val="00F51533"/>
    <w:rsid w:val="00F53524"/>
    <w:rsid w:val="00F54206"/>
    <w:rsid w:val="00F5422B"/>
    <w:rsid w:val="00F55C2C"/>
    <w:rsid w:val="00F56029"/>
    <w:rsid w:val="00F564F3"/>
    <w:rsid w:val="00F56C73"/>
    <w:rsid w:val="00F579C8"/>
    <w:rsid w:val="00F60050"/>
    <w:rsid w:val="00F60AFC"/>
    <w:rsid w:val="00F612BF"/>
    <w:rsid w:val="00F61AC4"/>
    <w:rsid w:val="00F62B77"/>
    <w:rsid w:val="00F64053"/>
    <w:rsid w:val="00F6541B"/>
    <w:rsid w:val="00F66713"/>
    <w:rsid w:val="00F66A93"/>
    <w:rsid w:val="00F66BBD"/>
    <w:rsid w:val="00F676E8"/>
    <w:rsid w:val="00F714DF"/>
    <w:rsid w:val="00F73430"/>
    <w:rsid w:val="00F73635"/>
    <w:rsid w:val="00F73B38"/>
    <w:rsid w:val="00F74291"/>
    <w:rsid w:val="00F74ACD"/>
    <w:rsid w:val="00F74C59"/>
    <w:rsid w:val="00F74E1D"/>
    <w:rsid w:val="00F757EF"/>
    <w:rsid w:val="00F7670E"/>
    <w:rsid w:val="00F76ABD"/>
    <w:rsid w:val="00F806BC"/>
    <w:rsid w:val="00F81279"/>
    <w:rsid w:val="00F8128B"/>
    <w:rsid w:val="00F81B38"/>
    <w:rsid w:val="00F82898"/>
    <w:rsid w:val="00F8447C"/>
    <w:rsid w:val="00F84508"/>
    <w:rsid w:val="00F85B9A"/>
    <w:rsid w:val="00F86593"/>
    <w:rsid w:val="00F87ABC"/>
    <w:rsid w:val="00F87B64"/>
    <w:rsid w:val="00F87F25"/>
    <w:rsid w:val="00F90BDF"/>
    <w:rsid w:val="00F90DEF"/>
    <w:rsid w:val="00F90E0D"/>
    <w:rsid w:val="00F92286"/>
    <w:rsid w:val="00F92C66"/>
    <w:rsid w:val="00F93137"/>
    <w:rsid w:val="00F93523"/>
    <w:rsid w:val="00F94370"/>
    <w:rsid w:val="00F94A15"/>
    <w:rsid w:val="00F94D3A"/>
    <w:rsid w:val="00F9564E"/>
    <w:rsid w:val="00F962B6"/>
    <w:rsid w:val="00F9634E"/>
    <w:rsid w:val="00F970C2"/>
    <w:rsid w:val="00F975C6"/>
    <w:rsid w:val="00FA05D5"/>
    <w:rsid w:val="00FA3B3B"/>
    <w:rsid w:val="00FA4F34"/>
    <w:rsid w:val="00FA56E6"/>
    <w:rsid w:val="00FA6129"/>
    <w:rsid w:val="00FA6D07"/>
    <w:rsid w:val="00FA739A"/>
    <w:rsid w:val="00FA7FD0"/>
    <w:rsid w:val="00FB0131"/>
    <w:rsid w:val="00FB02D6"/>
    <w:rsid w:val="00FB087D"/>
    <w:rsid w:val="00FB0F56"/>
    <w:rsid w:val="00FB200E"/>
    <w:rsid w:val="00FB2957"/>
    <w:rsid w:val="00FB42D6"/>
    <w:rsid w:val="00FB44E2"/>
    <w:rsid w:val="00FB65B7"/>
    <w:rsid w:val="00FB660A"/>
    <w:rsid w:val="00FB6C80"/>
    <w:rsid w:val="00FB7272"/>
    <w:rsid w:val="00FC0279"/>
    <w:rsid w:val="00FC09E4"/>
    <w:rsid w:val="00FC2768"/>
    <w:rsid w:val="00FC29CA"/>
    <w:rsid w:val="00FC2DB0"/>
    <w:rsid w:val="00FC3A0C"/>
    <w:rsid w:val="00FC6196"/>
    <w:rsid w:val="00FD000A"/>
    <w:rsid w:val="00FD00EC"/>
    <w:rsid w:val="00FD120C"/>
    <w:rsid w:val="00FD1406"/>
    <w:rsid w:val="00FD20A1"/>
    <w:rsid w:val="00FD2570"/>
    <w:rsid w:val="00FD35DC"/>
    <w:rsid w:val="00FD4CD9"/>
    <w:rsid w:val="00FD4D00"/>
    <w:rsid w:val="00FD58AB"/>
    <w:rsid w:val="00FD6909"/>
    <w:rsid w:val="00FD7805"/>
    <w:rsid w:val="00FD79BD"/>
    <w:rsid w:val="00FE1BA1"/>
    <w:rsid w:val="00FE1C2A"/>
    <w:rsid w:val="00FE311F"/>
    <w:rsid w:val="00FE34DA"/>
    <w:rsid w:val="00FE3D6F"/>
    <w:rsid w:val="00FE5796"/>
    <w:rsid w:val="00FE68C5"/>
    <w:rsid w:val="00FE78A9"/>
    <w:rsid w:val="00FF1017"/>
    <w:rsid w:val="00FF13D1"/>
    <w:rsid w:val="00FF1780"/>
    <w:rsid w:val="00FF2112"/>
    <w:rsid w:val="00FF26C1"/>
    <w:rsid w:val="00FF2F1B"/>
    <w:rsid w:val="00FF44E0"/>
    <w:rsid w:val="00FF4C87"/>
    <w:rsid w:val="00FF6AB5"/>
    <w:rsid w:val="00FF727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298DF5EB"/>
  <w15:chartTrackingRefBased/>
  <w15:docId w15:val="{8540B296-48AA-4713-ACB4-DDBFAC9B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56"/>
  </w:style>
  <w:style w:type="paragraph" w:styleId="Heading1">
    <w:name w:val="heading 1"/>
    <w:basedOn w:val="ds1"/>
    <w:next w:val="Normal"/>
    <w:link w:val="Heading1Char"/>
    <w:autoRedefine/>
    <w:uiPriority w:val="9"/>
    <w:qFormat/>
    <w:rsid w:val="0076588B"/>
    <w:pPr>
      <w:keepNext/>
      <w:keepLines/>
      <w:pBdr>
        <w:bottom w:val="single" w:sz="4" w:space="1" w:color="595959" w:themeColor="text1" w:themeTint="A6"/>
      </w:pBdr>
      <w:spacing w:before="240" w:after="2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495"/>
    <w:pPr>
      <w:keepNext/>
      <w:keepLines/>
      <w:numPr>
        <w:ilvl w:val="1"/>
        <w:numId w:val="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495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6495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495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495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495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495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495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C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D7D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DF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7D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D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7D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D7D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E2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E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588B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64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64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9649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D964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49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49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6495"/>
    <w:rPr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D9649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9649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D96495"/>
    <w:rPr>
      <w:b/>
      <w:bCs/>
      <w:i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49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49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4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64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96495"/>
    <w:rPr>
      <w:b/>
      <w:bCs/>
      <w:color w:val="000000" w:themeColor="text1"/>
    </w:rPr>
  </w:style>
  <w:style w:type="paragraph" w:styleId="NoSpacing">
    <w:name w:val="No Spacing"/>
    <w:link w:val="NoSpacingChar"/>
    <w:uiPriority w:val="1"/>
    <w:qFormat/>
    <w:rsid w:val="00D964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9649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49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49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495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D9649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649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649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96495"/>
    <w:pPr>
      <w:outlineLvl w:val="9"/>
    </w:pPr>
  </w:style>
  <w:style w:type="paragraph" w:customStyle="1" w:styleId="ds2">
    <w:name w:val="ds2"/>
    <w:basedOn w:val="Normal"/>
    <w:qFormat/>
    <w:rsid w:val="004B4CF9"/>
    <w:pPr>
      <w:spacing w:after="0" w:line="280" w:lineRule="atLeast"/>
    </w:pPr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s1">
    <w:name w:val="ds1"/>
    <w:basedOn w:val="Normal"/>
    <w:autoRedefine/>
    <w:qFormat/>
    <w:rsid w:val="00D437CA"/>
    <w:pPr>
      <w:pBdr>
        <w:bottom w:val="single" w:sz="4" w:space="1" w:color="4F81BD"/>
      </w:pBdr>
      <w:spacing w:after="0" w:line="276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60D"/>
  </w:style>
  <w:style w:type="table" w:styleId="TableGrid">
    <w:name w:val="Table Grid"/>
    <w:basedOn w:val="TableNormal"/>
    <w:uiPriority w:val="39"/>
    <w:rsid w:val="00CE1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CE160D"/>
  </w:style>
  <w:style w:type="table" w:customStyle="1" w:styleId="MediumList2-Accent11">
    <w:name w:val="Medium List 2 - Accent 11"/>
    <w:basedOn w:val="TableNormal"/>
    <w:next w:val="MediumList2-Accent1"/>
    <w:uiPriority w:val="66"/>
    <w:rsid w:val="00D17503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17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87B9C"/>
    <w:pPr>
      <w:tabs>
        <w:tab w:val="right" w:leader="dot" w:pos="10790"/>
      </w:tabs>
      <w:spacing w:after="100"/>
    </w:pPr>
    <w:rPr>
      <w:rFonts w:ascii="Times New Roman" w:eastAsia="Times New Roman" w:hAnsi="Times New Roman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847E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612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37"/>
  </w:style>
  <w:style w:type="paragraph" w:styleId="Revision">
    <w:name w:val="Revision"/>
    <w:hidden/>
    <w:uiPriority w:val="99"/>
    <w:semiHidden/>
    <w:rsid w:val="00B316A0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F757EF"/>
    <w:pPr>
      <w:spacing w:after="100"/>
      <w:ind w:left="440"/>
    </w:pPr>
    <w:rPr>
      <w:rFonts w:cs="Times New Roman"/>
    </w:rPr>
  </w:style>
  <w:style w:type="table" w:styleId="ListTable4-Accent1">
    <w:name w:val="List Table 4 Accent 1"/>
    <w:basedOn w:val="TableNormal"/>
    <w:uiPriority w:val="49"/>
    <w:rsid w:val="00417A2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337E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0521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6868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227B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7BD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rsid w:val="00F25B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F1E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FD"/>
    <w:rPr>
      <w:rFonts w:ascii="Calibri" w:eastAsia="Calibri" w:hAnsi="Calibri" w:cs="Calibri"/>
      <w:b/>
      <w:bCs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4B6B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table" w:styleId="GridTable5Dark-Accent1">
    <w:name w:val="Grid Table 5 Dark Accent 1"/>
    <w:basedOn w:val="TableNormal"/>
    <w:uiPriority w:val="50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246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F31F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6078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8178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353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1654">
                                  <w:marLeft w:val="-225"/>
                                  <w:marRight w:val="-22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6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.gov/sites/prod/files/maprod/documents/EDEARMarch142011-OPAM-Polic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rsite.hill.af.mil/reghtml/regs/other" TargetMode="Externa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http://www.management.energy.gov/images/New_DOE_Seal_Black_06020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82C9-F836-47AB-A78A-DCE7E9AF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2020 Site SustainabilIty plan guidance</vt:lpstr>
    </vt:vector>
  </TitlesOfParts>
  <Company>U.S. Department of Energy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2020 Site SustainabilIty plan Tables</dc:title>
  <dc:subject/>
  <dc:creator>Jaclyn Prazenica</dc:creator>
  <cp:keywords/>
  <dc:description/>
  <cp:lastModifiedBy>Motamedi, Soudeh (CONTR)</cp:lastModifiedBy>
  <cp:revision>4</cp:revision>
  <cp:lastPrinted>2019-09-17T17:52:00Z</cp:lastPrinted>
  <dcterms:created xsi:type="dcterms:W3CDTF">2019-09-25T12:26:00Z</dcterms:created>
  <dcterms:modified xsi:type="dcterms:W3CDTF">2019-10-30T16:42:00Z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