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2223" w14:textId="4D10B6F5" w:rsidR="00317E66" w:rsidRDefault="00317E66" w:rsidP="00C87663">
      <w:pPr>
        <w:pStyle w:val="Title"/>
        <w:jc w:val="center"/>
        <w:rPr>
          <w:rFonts w:ascii="Arial" w:hAnsi="Arial" w:cs="Arial"/>
          <w:sz w:val="48"/>
          <w:szCs w:val="48"/>
        </w:rPr>
      </w:pPr>
      <w:r w:rsidRPr="00C87663">
        <w:rPr>
          <w:rFonts w:ascii="Arial" w:hAnsi="Arial" w:cs="Arial"/>
          <w:sz w:val="48"/>
          <w:szCs w:val="48"/>
        </w:rPr>
        <w:t xml:space="preserve">FY 2026 Site </w:t>
      </w:r>
      <w:r w:rsidR="5348C24A" w:rsidRPr="14E39E01">
        <w:rPr>
          <w:rFonts w:ascii="Arial" w:hAnsi="Arial" w:cs="Arial"/>
          <w:sz w:val="48"/>
          <w:szCs w:val="48"/>
        </w:rPr>
        <w:t xml:space="preserve">Energy and Water </w:t>
      </w:r>
      <w:r w:rsidR="45C97CB8" w:rsidRPr="3B4D06A4">
        <w:rPr>
          <w:rFonts w:ascii="Arial" w:hAnsi="Arial" w:cs="Arial"/>
          <w:sz w:val="48"/>
          <w:szCs w:val="48"/>
        </w:rPr>
        <w:t>Management</w:t>
      </w:r>
      <w:r w:rsidR="5348C24A" w:rsidRPr="3B4D06A4">
        <w:rPr>
          <w:rFonts w:ascii="Arial" w:hAnsi="Arial" w:cs="Arial"/>
          <w:sz w:val="48"/>
          <w:szCs w:val="48"/>
        </w:rPr>
        <w:t xml:space="preserve"> </w:t>
      </w:r>
      <w:r w:rsidRPr="00C87663">
        <w:rPr>
          <w:rFonts w:ascii="Arial" w:hAnsi="Arial" w:cs="Arial"/>
          <w:sz w:val="48"/>
          <w:szCs w:val="48"/>
        </w:rPr>
        <w:t>Narrative Instructions</w:t>
      </w:r>
    </w:p>
    <w:p w14:paraId="5FCD2163" w14:textId="77777777" w:rsidR="00404621" w:rsidRPr="00404621" w:rsidRDefault="00404621" w:rsidP="00404621"/>
    <w:p w14:paraId="3596DEAB" w14:textId="10AB8E8D" w:rsidR="006E5521" w:rsidRPr="000731DA" w:rsidRDefault="7C2AA00A" w:rsidP="23722296">
      <w:pPr>
        <w:spacing w:after="0" w:line="257" w:lineRule="auto"/>
        <w:rPr>
          <w:rFonts w:ascii="Arial" w:eastAsia="Arial" w:hAnsi="Arial" w:cs="Arial"/>
        </w:rPr>
      </w:pPr>
      <w:r w:rsidRPr="3A5C697E">
        <w:rPr>
          <w:rFonts w:ascii="Arial" w:eastAsia="Arial" w:hAnsi="Arial" w:cs="Arial"/>
        </w:rPr>
        <w:t>Federal agencies must report annually to the Office of Management and Budget (OMB) on their compliance with initiatives to improve energy efficiency, reduce energy costs, lower greenhouse gas emissions, and increase savings for U.S. taxpayers (</w:t>
      </w:r>
      <w:hyperlink r:id="rId6" w:history="1">
        <w:r w:rsidR="745895E6" w:rsidRPr="3A5C697E">
          <w:rPr>
            <w:rStyle w:val="Hyperlink"/>
            <w:rFonts w:ascii="Arial" w:eastAsia="Arial" w:hAnsi="Arial" w:cs="Arial"/>
          </w:rPr>
          <w:t>EISA 2007 § 527</w:t>
        </w:r>
      </w:hyperlink>
      <w:r w:rsidR="00F03232">
        <w:rPr>
          <w:rFonts w:ascii="Arial" w:eastAsia="Arial" w:hAnsi="Arial" w:cs="Arial"/>
        </w:rPr>
        <w:t xml:space="preserve"> and </w:t>
      </w:r>
      <w:hyperlink r:id="rId7" w:history="1">
        <w:r w:rsidR="745895E6" w:rsidRPr="3A5C697E">
          <w:rPr>
            <w:rStyle w:val="Hyperlink"/>
            <w:rFonts w:ascii="Arial" w:eastAsia="Arial" w:hAnsi="Arial" w:cs="Arial"/>
          </w:rPr>
          <w:t>42 U.S.C. § 17143</w:t>
        </w:r>
      </w:hyperlink>
      <w:r w:rsidR="745895E6" w:rsidRPr="3A5C697E">
        <w:rPr>
          <w:rFonts w:ascii="Arial" w:eastAsia="Arial" w:hAnsi="Arial" w:cs="Arial"/>
        </w:rPr>
        <w:t>).</w:t>
      </w:r>
      <w:r w:rsidR="455F9A2B" w:rsidRPr="3A5C697E">
        <w:rPr>
          <w:rFonts w:ascii="Arial" w:eastAsia="Arial" w:hAnsi="Arial" w:cs="Arial"/>
        </w:rPr>
        <w:t xml:space="preserve"> More information on these requirements and their citations can be found </w:t>
      </w:r>
      <w:hyperlink r:id="rId8" w:history="1">
        <w:r w:rsidR="455F9A2B" w:rsidRPr="3A5C697E">
          <w:rPr>
            <w:rStyle w:val="Hyperlink"/>
            <w:rFonts w:ascii="Arial" w:eastAsia="Arial" w:hAnsi="Arial" w:cs="Arial"/>
          </w:rPr>
          <w:t>here</w:t>
        </w:r>
      </w:hyperlink>
      <w:r w:rsidR="455F9A2B" w:rsidRPr="3A5C697E">
        <w:rPr>
          <w:rFonts w:ascii="Arial" w:eastAsia="Arial" w:hAnsi="Arial" w:cs="Arial"/>
        </w:rPr>
        <w:t>.</w:t>
      </w:r>
      <w:r w:rsidR="3E2A8028" w:rsidRPr="3A5C697E">
        <w:rPr>
          <w:rFonts w:ascii="Arial" w:eastAsia="Arial" w:hAnsi="Arial" w:cs="Arial"/>
        </w:rPr>
        <w:t xml:space="preserve"> </w:t>
      </w:r>
      <w:r w:rsidR="26B487E3" w:rsidRPr="3A5C697E">
        <w:rPr>
          <w:rFonts w:ascii="Arial" w:eastAsia="Arial" w:hAnsi="Arial" w:cs="Arial"/>
        </w:rPr>
        <w:t xml:space="preserve">The Dashboard collects both the data and narrative necessary to report </w:t>
      </w:r>
      <w:r w:rsidR="5251E5FF" w:rsidRPr="3A5C697E">
        <w:rPr>
          <w:rFonts w:ascii="Arial" w:eastAsia="Arial" w:hAnsi="Arial" w:cs="Arial"/>
        </w:rPr>
        <w:t>on the Department of Energy</w:t>
      </w:r>
      <w:r w:rsidR="26B487E3" w:rsidRPr="3A5C697E">
        <w:rPr>
          <w:rFonts w:ascii="Arial" w:eastAsia="Arial" w:hAnsi="Arial" w:cs="Arial"/>
        </w:rPr>
        <w:t xml:space="preserve">’s </w:t>
      </w:r>
      <w:r w:rsidR="03033ABB" w:rsidRPr="3A5C697E">
        <w:rPr>
          <w:rFonts w:ascii="Arial" w:eastAsia="Arial" w:hAnsi="Arial" w:cs="Arial"/>
        </w:rPr>
        <w:t>compliance</w:t>
      </w:r>
      <w:r w:rsidR="26B487E3" w:rsidRPr="3A5C697E">
        <w:rPr>
          <w:rFonts w:ascii="Arial" w:eastAsia="Arial" w:hAnsi="Arial" w:cs="Arial"/>
        </w:rPr>
        <w:t xml:space="preserve"> </w:t>
      </w:r>
      <w:r w:rsidR="03033ABB" w:rsidRPr="3A5C697E">
        <w:rPr>
          <w:rFonts w:ascii="Arial" w:eastAsia="Arial" w:hAnsi="Arial" w:cs="Arial"/>
        </w:rPr>
        <w:t>with</w:t>
      </w:r>
      <w:r w:rsidR="26B487E3" w:rsidRPr="3A5C697E">
        <w:rPr>
          <w:rFonts w:ascii="Arial" w:eastAsia="Arial" w:hAnsi="Arial" w:cs="Arial"/>
        </w:rPr>
        <w:t xml:space="preserve"> </w:t>
      </w:r>
      <w:r w:rsidR="212B6B4F" w:rsidRPr="3A5C697E">
        <w:rPr>
          <w:rFonts w:ascii="Arial" w:eastAsia="Arial" w:hAnsi="Arial" w:cs="Arial"/>
        </w:rPr>
        <w:t>energy and water management</w:t>
      </w:r>
      <w:r w:rsidR="26B487E3" w:rsidRPr="3A5C697E">
        <w:rPr>
          <w:rFonts w:ascii="Arial" w:eastAsia="Arial" w:hAnsi="Arial" w:cs="Arial"/>
        </w:rPr>
        <w:t xml:space="preserve"> requirements. The </w:t>
      </w:r>
      <w:r w:rsidR="26B487E3" w:rsidRPr="3A5C697E">
        <w:rPr>
          <w:rFonts w:ascii="Arial" w:eastAsia="Arial" w:hAnsi="Arial" w:cs="Arial"/>
          <w:i/>
          <w:iCs/>
        </w:rPr>
        <w:t xml:space="preserve">Site </w:t>
      </w:r>
      <w:r w:rsidR="1C0B9F0E" w:rsidRPr="3A5C697E">
        <w:rPr>
          <w:rFonts w:ascii="Arial" w:eastAsia="Arial" w:hAnsi="Arial" w:cs="Arial"/>
          <w:i/>
          <w:iCs/>
        </w:rPr>
        <w:t>Ene</w:t>
      </w:r>
      <w:r w:rsidR="14AC0C86" w:rsidRPr="3A5C697E">
        <w:rPr>
          <w:rFonts w:ascii="Arial" w:eastAsia="Arial" w:hAnsi="Arial" w:cs="Arial"/>
          <w:i/>
          <w:iCs/>
        </w:rPr>
        <w:t>r</w:t>
      </w:r>
      <w:r w:rsidR="1C0B9F0E" w:rsidRPr="3A5C697E">
        <w:rPr>
          <w:rFonts w:ascii="Arial" w:eastAsia="Arial" w:hAnsi="Arial" w:cs="Arial"/>
          <w:i/>
          <w:iCs/>
        </w:rPr>
        <w:t>gy and Wate</w:t>
      </w:r>
      <w:r w:rsidR="14AC0C86" w:rsidRPr="3A5C697E">
        <w:rPr>
          <w:rFonts w:ascii="Arial" w:eastAsia="Arial" w:hAnsi="Arial" w:cs="Arial"/>
          <w:i/>
          <w:iCs/>
        </w:rPr>
        <w:t>r</w:t>
      </w:r>
      <w:r w:rsidR="27F86F6E" w:rsidRPr="3A5C697E">
        <w:rPr>
          <w:rFonts w:ascii="Arial" w:eastAsia="Arial" w:hAnsi="Arial" w:cs="Arial"/>
          <w:i/>
          <w:iCs/>
        </w:rPr>
        <w:t xml:space="preserve"> Management</w:t>
      </w:r>
      <w:r w:rsidR="14AC0C86" w:rsidRPr="3A5C697E">
        <w:rPr>
          <w:rFonts w:ascii="Arial" w:eastAsia="Arial" w:hAnsi="Arial" w:cs="Arial"/>
          <w:i/>
          <w:iCs/>
        </w:rPr>
        <w:t xml:space="preserve"> </w:t>
      </w:r>
      <w:r w:rsidR="1C0B9F0E" w:rsidRPr="3A5C697E">
        <w:rPr>
          <w:rFonts w:ascii="Arial" w:eastAsia="Arial" w:hAnsi="Arial" w:cs="Arial"/>
          <w:i/>
          <w:iCs/>
        </w:rPr>
        <w:t xml:space="preserve">Narrative </w:t>
      </w:r>
      <w:r w:rsidR="26B487E3" w:rsidRPr="3A5C697E">
        <w:rPr>
          <w:rFonts w:ascii="Arial" w:eastAsia="Arial" w:hAnsi="Arial" w:cs="Arial"/>
          <w:i/>
          <w:iCs/>
        </w:rPr>
        <w:t>Instructions</w:t>
      </w:r>
      <w:r w:rsidR="26B487E3" w:rsidRPr="3A5C697E">
        <w:rPr>
          <w:rFonts w:ascii="Arial" w:eastAsia="Arial" w:hAnsi="Arial" w:cs="Arial"/>
        </w:rPr>
        <w:t xml:space="preserve"> serve as a resource for reporting data and developing the</w:t>
      </w:r>
      <w:r w:rsidR="760152DF" w:rsidRPr="3A5C697E">
        <w:rPr>
          <w:rFonts w:ascii="Arial" w:eastAsia="Arial" w:hAnsi="Arial" w:cs="Arial"/>
        </w:rPr>
        <w:t xml:space="preserve"> </w:t>
      </w:r>
      <w:r w:rsidR="26B487E3" w:rsidRPr="3A5C697E">
        <w:rPr>
          <w:rFonts w:ascii="Arial" w:eastAsia="Arial" w:hAnsi="Arial" w:cs="Arial"/>
        </w:rPr>
        <w:t xml:space="preserve">narrative. This document is reviewed and revised annually to reflect updated requirements, </w:t>
      </w:r>
      <w:r w:rsidR="7A524E88" w:rsidRPr="3A5C697E">
        <w:rPr>
          <w:rFonts w:ascii="Arial" w:eastAsia="Arial" w:hAnsi="Arial" w:cs="Arial"/>
        </w:rPr>
        <w:t>Executive Orders (</w:t>
      </w:r>
      <w:r w:rsidR="26B487E3" w:rsidRPr="3A5C697E">
        <w:rPr>
          <w:rFonts w:ascii="Arial" w:eastAsia="Arial" w:hAnsi="Arial" w:cs="Arial"/>
        </w:rPr>
        <w:t>E.O.s</w:t>
      </w:r>
      <w:r w:rsidR="7A524E88" w:rsidRPr="3A5C697E">
        <w:rPr>
          <w:rFonts w:ascii="Arial" w:eastAsia="Arial" w:hAnsi="Arial" w:cs="Arial"/>
        </w:rPr>
        <w:t>)</w:t>
      </w:r>
      <w:r w:rsidR="26B487E3" w:rsidRPr="3A5C697E">
        <w:rPr>
          <w:rFonts w:ascii="Arial" w:eastAsia="Arial" w:hAnsi="Arial" w:cs="Arial"/>
        </w:rPr>
        <w:t>, reporting process improvements, and to reduce ad-hoc data calls. Each year sites can start entering data into the Dashboard as early as February. Sites should ensure consistency between the narrative, reported Dashboard data, and other major documents and initiatives. This includes publications and data reported in other systems, such as the Federal Automotive Statistical Tool (</w:t>
      </w:r>
      <w:hyperlink r:id="rId9">
        <w:r w:rsidR="26B487E3" w:rsidRPr="3A5C697E">
          <w:rPr>
            <w:rStyle w:val="Hyperlink"/>
            <w:rFonts w:ascii="Arial" w:eastAsia="Arial" w:hAnsi="Arial" w:cs="Arial"/>
          </w:rPr>
          <w:t>FAST</w:t>
        </w:r>
      </w:hyperlink>
      <w:r w:rsidR="26B487E3" w:rsidRPr="3A5C697E">
        <w:rPr>
          <w:rFonts w:ascii="Arial" w:eastAsia="Arial" w:hAnsi="Arial" w:cs="Arial"/>
        </w:rPr>
        <w:t>), Facilities Information Management System (</w:t>
      </w:r>
      <w:hyperlink r:id="rId10">
        <w:r w:rsidR="26B487E3" w:rsidRPr="3A5C697E">
          <w:rPr>
            <w:rStyle w:val="Hyperlink"/>
            <w:rFonts w:ascii="Arial" w:eastAsia="Arial" w:hAnsi="Arial" w:cs="Arial"/>
          </w:rPr>
          <w:t>FIMS</w:t>
        </w:r>
      </w:hyperlink>
      <w:r w:rsidR="26B487E3" w:rsidRPr="3A5C697E">
        <w:rPr>
          <w:rFonts w:ascii="Arial" w:eastAsia="Arial" w:hAnsi="Arial" w:cs="Arial"/>
        </w:rPr>
        <w:t>), Annual Site Environmental Reports, Federal Procurement Data System (</w:t>
      </w:r>
      <w:hyperlink r:id="rId11">
        <w:r w:rsidR="26B487E3" w:rsidRPr="3A5C697E">
          <w:rPr>
            <w:rStyle w:val="Hyperlink"/>
            <w:rFonts w:ascii="Arial" w:eastAsia="Arial" w:hAnsi="Arial" w:cs="Arial"/>
          </w:rPr>
          <w:t>FPDS</w:t>
        </w:r>
      </w:hyperlink>
      <w:r w:rsidR="26B487E3" w:rsidRPr="3A5C697E">
        <w:rPr>
          <w:rFonts w:ascii="Arial" w:eastAsia="Arial" w:hAnsi="Arial" w:cs="Arial"/>
        </w:rPr>
        <w:t xml:space="preserve">), and budget reports. </w:t>
      </w:r>
    </w:p>
    <w:p w14:paraId="05AE1B98" w14:textId="4E9045D8" w:rsidR="006E5521" w:rsidRPr="000731DA" w:rsidRDefault="006E5521" w:rsidP="23722296">
      <w:pPr>
        <w:spacing w:after="0" w:line="257" w:lineRule="auto"/>
        <w:rPr>
          <w:rFonts w:ascii="Arial" w:eastAsia="Arial" w:hAnsi="Arial" w:cs="Arial"/>
        </w:rPr>
      </w:pPr>
    </w:p>
    <w:p w14:paraId="57786AC4" w14:textId="524D3F1E" w:rsidR="006E5521" w:rsidRPr="000731DA" w:rsidRDefault="4C3E2440" w:rsidP="432F3BCF">
      <w:pPr>
        <w:spacing w:after="0" w:line="257" w:lineRule="auto"/>
        <w:rPr>
          <w:rFonts w:ascii="Arial" w:eastAsia="Arial" w:hAnsi="Arial" w:cs="Arial"/>
        </w:rPr>
      </w:pPr>
      <w:r w:rsidRPr="782C28C2">
        <w:rPr>
          <w:rFonts w:ascii="Arial" w:eastAsia="Arial" w:hAnsi="Arial" w:cs="Arial"/>
        </w:rPr>
        <w:t xml:space="preserve">This document provides instructions for DOE sites to complete their FY 2026 Site </w:t>
      </w:r>
      <w:r w:rsidR="201D9328" w:rsidRPr="782C28C2">
        <w:rPr>
          <w:rFonts w:ascii="Arial" w:eastAsia="Arial" w:hAnsi="Arial" w:cs="Arial"/>
        </w:rPr>
        <w:t xml:space="preserve">Energy and Water </w:t>
      </w:r>
      <w:r w:rsidR="446A5D1E" w:rsidRPr="782C28C2">
        <w:rPr>
          <w:rFonts w:ascii="Arial" w:eastAsia="Arial" w:hAnsi="Arial" w:cs="Arial"/>
        </w:rPr>
        <w:t>Management</w:t>
      </w:r>
      <w:r w:rsidR="201D9328" w:rsidRPr="782C28C2">
        <w:rPr>
          <w:rFonts w:ascii="Arial" w:eastAsia="Arial" w:hAnsi="Arial" w:cs="Arial"/>
        </w:rPr>
        <w:t xml:space="preserve"> Narrative</w:t>
      </w:r>
      <w:r w:rsidR="35DCF05E" w:rsidRPr="782C28C2">
        <w:rPr>
          <w:rFonts w:ascii="Arial" w:eastAsia="Arial" w:hAnsi="Arial" w:cs="Arial"/>
        </w:rPr>
        <w:t>s</w:t>
      </w:r>
      <w:r w:rsidRPr="782C28C2">
        <w:rPr>
          <w:rFonts w:ascii="Arial" w:eastAsia="Arial" w:hAnsi="Arial" w:cs="Arial"/>
        </w:rPr>
        <w:t xml:space="preserve">. </w:t>
      </w:r>
      <w:r w:rsidR="006E05F0">
        <w:rPr>
          <w:rFonts w:ascii="Arial" w:eastAsia="Arial" w:hAnsi="Arial" w:cs="Arial"/>
        </w:rPr>
        <w:t>The</w:t>
      </w:r>
      <w:r w:rsidR="2E505CDB" w:rsidRPr="782C28C2">
        <w:rPr>
          <w:rFonts w:ascii="Arial" w:eastAsia="Arial" w:hAnsi="Arial" w:cs="Arial"/>
        </w:rPr>
        <w:t xml:space="preserve"> instructions for FY 2026 have been streamline</w:t>
      </w:r>
      <w:r w:rsidR="4FDA0276" w:rsidRPr="782C28C2">
        <w:rPr>
          <w:rFonts w:ascii="Arial" w:eastAsia="Arial" w:hAnsi="Arial" w:cs="Arial"/>
        </w:rPr>
        <w:t>d</w:t>
      </w:r>
      <w:r w:rsidR="2E505CDB" w:rsidRPr="782C28C2">
        <w:rPr>
          <w:rFonts w:ascii="Arial" w:eastAsia="Arial" w:hAnsi="Arial" w:cs="Arial"/>
        </w:rPr>
        <w:t xml:space="preserve"> to </w:t>
      </w:r>
      <w:r w:rsidR="4FDA0276" w:rsidRPr="782C28C2">
        <w:rPr>
          <w:rFonts w:ascii="Arial" w:eastAsia="Arial" w:hAnsi="Arial" w:cs="Arial"/>
        </w:rPr>
        <w:t xml:space="preserve">focus on </w:t>
      </w:r>
      <w:r w:rsidR="3ADB832C" w:rsidRPr="782C28C2">
        <w:rPr>
          <w:rFonts w:ascii="Arial" w:eastAsia="Arial" w:hAnsi="Arial" w:cs="Arial"/>
        </w:rPr>
        <w:t xml:space="preserve">information that is needed to complete statutory </w:t>
      </w:r>
      <w:r w:rsidR="2447B244" w:rsidRPr="782C28C2">
        <w:rPr>
          <w:rFonts w:ascii="Arial" w:eastAsia="Arial" w:hAnsi="Arial" w:cs="Arial"/>
        </w:rPr>
        <w:t>report</w:t>
      </w:r>
      <w:r w:rsidR="3C18B75D" w:rsidRPr="782C28C2">
        <w:rPr>
          <w:rFonts w:ascii="Arial" w:eastAsia="Arial" w:hAnsi="Arial" w:cs="Arial"/>
        </w:rPr>
        <w:t>ing requirements</w:t>
      </w:r>
      <w:r w:rsidR="2447B244" w:rsidRPr="782C28C2">
        <w:rPr>
          <w:rFonts w:ascii="Arial" w:eastAsia="Arial" w:hAnsi="Arial" w:cs="Arial"/>
        </w:rPr>
        <w:t>.</w:t>
      </w:r>
      <w:r w:rsidR="3ADB832C" w:rsidRPr="782C28C2">
        <w:rPr>
          <w:rFonts w:ascii="Arial" w:eastAsia="Arial" w:hAnsi="Arial" w:cs="Arial"/>
        </w:rPr>
        <w:t xml:space="preserve"> </w:t>
      </w:r>
      <w:r w:rsidR="24A7A58C" w:rsidRPr="782C28C2">
        <w:rPr>
          <w:rFonts w:ascii="Arial" w:eastAsia="Arial" w:hAnsi="Arial" w:cs="Arial"/>
        </w:rPr>
        <w:t>Sites</w:t>
      </w:r>
      <w:r w:rsidR="36B3454E" w:rsidRPr="782C28C2">
        <w:rPr>
          <w:rFonts w:ascii="Arial" w:eastAsia="Arial" w:hAnsi="Arial" w:cs="Arial"/>
        </w:rPr>
        <w:t xml:space="preserve"> </w:t>
      </w:r>
      <w:r w:rsidR="3570BB96" w:rsidRPr="782C28C2">
        <w:rPr>
          <w:rFonts w:ascii="Arial" w:eastAsia="Arial" w:hAnsi="Arial" w:cs="Arial"/>
        </w:rPr>
        <w:t>are</w:t>
      </w:r>
      <w:r w:rsidR="24A7A58C" w:rsidRPr="782C28C2">
        <w:rPr>
          <w:rFonts w:ascii="Arial" w:eastAsia="Arial" w:hAnsi="Arial" w:cs="Arial"/>
        </w:rPr>
        <w:t xml:space="preserve"> </w:t>
      </w:r>
      <w:r w:rsidR="5906A105" w:rsidRPr="782C28C2">
        <w:rPr>
          <w:rFonts w:ascii="Arial" w:eastAsia="Arial" w:hAnsi="Arial" w:cs="Arial"/>
          <w:b/>
          <w:bCs/>
          <w:u w:val="single"/>
        </w:rPr>
        <w:t>only</w:t>
      </w:r>
      <w:r w:rsidR="5906A105" w:rsidRPr="782C28C2">
        <w:rPr>
          <w:rFonts w:ascii="Arial" w:eastAsia="Arial" w:hAnsi="Arial" w:cs="Arial"/>
        </w:rPr>
        <w:t xml:space="preserve"> </w:t>
      </w:r>
      <w:r w:rsidR="44EABA1F" w:rsidRPr="782C28C2">
        <w:rPr>
          <w:rFonts w:ascii="Arial" w:eastAsia="Arial" w:hAnsi="Arial" w:cs="Arial"/>
        </w:rPr>
        <w:t>required</w:t>
      </w:r>
      <w:r w:rsidR="5906A105" w:rsidRPr="782C28C2">
        <w:rPr>
          <w:rFonts w:ascii="Arial" w:eastAsia="Arial" w:hAnsi="Arial" w:cs="Arial"/>
        </w:rPr>
        <w:t xml:space="preserve"> to </w:t>
      </w:r>
      <w:r w:rsidR="006E05F0">
        <w:rPr>
          <w:rFonts w:ascii="Arial" w:eastAsia="Arial" w:hAnsi="Arial" w:cs="Arial"/>
        </w:rPr>
        <w:t>complete</w:t>
      </w:r>
      <w:r w:rsidR="5906A105" w:rsidRPr="782C28C2">
        <w:rPr>
          <w:rFonts w:ascii="Arial" w:eastAsia="Arial" w:hAnsi="Arial" w:cs="Arial"/>
        </w:rPr>
        <w:t xml:space="preserve"> </w:t>
      </w:r>
      <w:r w:rsidR="472E6CA2" w:rsidRPr="782C28C2">
        <w:rPr>
          <w:rFonts w:ascii="Arial" w:eastAsia="Arial" w:hAnsi="Arial" w:cs="Arial"/>
        </w:rPr>
        <w:t>a narrative for</w:t>
      </w:r>
      <w:r w:rsidR="146FE800" w:rsidRPr="782C28C2">
        <w:rPr>
          <w:rFonts w:ascii="Arial" w:eastAsia="Arial" w:hAnsi="Arial" w:cs="Arial"/>
        </w:rPr>
        <w:t xml:space="preserve"> Energy Management, Water Management</w:t>
      </w:r>
      <w:r w:rsidR="0EB5387B" w:rsidRPr="782C28C2">
        <w:rPr>
          <w:rFonts w:ascii="Arial" w:eastAsia="Arial" w:hAnsi="Arial" w:cs="Arial"/>
        </w:rPr>
        <w:t xml:space="preserve">, </w:t>
      </w:r>
      <w:r w:rsidR="146FE800" w:rsidRPr="782C28C2">
        <w:rPr>
          <w:rFonts w:ascii="Arial" w:eastAsia="Arial" w:hAnsi="Arial" w:cs="Arial"/>
        </w:rPr>
        <w:t>and Renewable Energy</w:t>
      </w:r>
      <w:r w:rsidR="682269E0" w:rsidRPr="782C28C2">
        <w:rPr>
          <w:rFonts w:ascii="Arial" w:eastAsia="Arial" w:hAnsi="Arial" w:cs="Arial"/>
        </w:rPr>
        <w:t xml:space="preserve"> </w:t>
      </w:r>
      <w:r w:rsidR="7BD1DA4A" w:rsidRPr="782C28C2">
        <w:rPr>
          <w:rFonts w:ascii="Arial" w:eastAsia="Arial" w:hAnsi="Arial" w:cs="Arial"/>
        </w:rPr>
        <w:t xml:space="preserve">narrative sections </w:t>
      </w:r>
      <w:r w:rsidR="472E6CA2" w:rsidRPr="782C28C2">
        <w:rPr>
          <w:rFonts w:ascii="Arial" w:eastAsia="Arial" w:hAnsi="Arial" w:cs="Arial"/>
        </w:rPr>
        <w:t xml:space="preserve">if </w:t>
      </w:r>
      <w:r w:rsidR="59051FAD" w:rsidRPr="782C28C2">
        <w:rPr>
          <w:rFonts w:ascii="Arial" w:eastAsia="Arial" w:hAnsi="Arial" w:cs="Arial"/>
        </w:rPr>
        <w:t xml:space="preserve">the </w:t>
      </w:r>
      <w:r w:rsidR="758F59F0" w:rsidRPr="782C28C2">
        <w:rPr>
          <w:rFonts w:ascii="Arial" w:eastAsia="Arial" w:hAnsi="Arial" w:cs="Arial"/>
        </w:rPr>
        <w:t xml:space="preserve">reported </w:t>
      </w:r>
      <w:proofErr w:type="gramStart"/>
      <w:r w:rsidR="758F59F0" w:rsidRPr="782C28C2">
        <w:rPr>
          <w:rFonts w:ascii="Arial" w:eastAsia="Arial" w:hAnsi="Arial" w:cs="Arial"/>
        </w:rPr>
        <w:t>year over year</w:t>
      </w:r>
      <w:proofErr w:type="gramEnd"/>
      <w:r w:rsidR="758F59F0" w:rsidRPr="782C28C2">
        <w:rPr>
          <w:rFonts w:ascii="Arial" w:eastAsia="Arial" w:hAnsi="Arial" w:cs="Arial"/>
        </w:rPr>
        <w:t xml:space="preserve"> data fluctuates by more than </w:t>
      </w:r>
      <w:r w:rsidR="003465D4" w:rsidRPr="782C28C2">
        <w:rPr>
          <w:rFonts w:ascii="Arial" w:eastAsia="Arial" w:hAnsi="Arial" w:cs="Arial"/>
        </w:rPr>
        <w:t>±</w:t>
      </w:r>
      <w:r w:rsidR="758F59F0" w:rsidRPr="782C28C2">
        <w:rPr>
          <w:rFonts w:ascii="Arial" w:eastAsia="Arial" w:hAnsi="Arial" w:cs="Arial"/>
        </w:rPr>
        <w:t>5%.</w:t>
      </w:r>
      <w:r w:rsidR="44EABA1F" w:rsidRPr="782C28C2">
        <w:rPr>
          <w:rFonts w:ascii="Arial" w:eastAsia="Arial" w:hAnsi="Arial" w:cs="Arial"/>
        </w:rPr>
        <w:t xml:space="preserve"> If there is a less than </w:t>
      </w:r>
      <w:r w:rsidR="003465D4" w:rsidRPr="782C28C2">
        <w:rPr>
          <w:rFonts w:ascii="Arial" w:eastAsia="Arial" w:hAnsi="Arial" w:cs="Arial"/>
        </w:rPr>
        <w:t>±</w:t>
      </w:r>
      <w:r w:rsidR="44EABA1F" w:rsidRPr="782C28C2">
        <w:rPr>
          <w:rFonts w:ascii="Arial" w:eastAsia="Arial" w:hAnsi="Arial" w:cs="Arial"/>
        </w:rPr>
        <w:t xml:space="preserve">5% fluctuation, sites do not need to provide a narrative </w:t>
      </w:r>
      <w:r w:rsidR="5E910C96" w:rsidRPr="782C28C2">
        <w:rPr>
          <w:rFonts w:ascii="Arial" w:eastAsia="Arial" w:hAnsi="Arial" w:cs="Arial"/>
        </w:rPr>
        <w:t>for each respective</w:t>
      </w:r>
      <w:r w:rsidR="7BD1DA4A" w:rsidRPr="782C28C2">
        <w:rPr>
          <w:rFonts w:ascii="Arial" w:eastAsia="Arial" w:hAnsi="Arial" w:cs="Arial"/>
        </w:rPr>
        <w:t xml:space="preserve"> </w:t>
      </w:r>
      <w:r w:rsidR="30D055AB" w:rsidRPr="782C28C2">
        <w:rPr>
          <w:rFonts w:ascii="Arial" w:eastAsia="Arial" w:hAnsi="Arial" w:cs="Arial"/>
        </w:rPr>
        <w:t>section.</w:t>
      </w:r>
      <w:r w:rsidR="418FBB12" w:rsidRPr="782C28C2">
        <w:rPr>
          <w:rFonts w:ascii="Arial" w:eastAsia="Arial" w:hAnsi="Arial" w:cs="Arial"/>
        </w:rPr>
        <w:t xml:space="preserve"> Sites </w:t>
      </w:r>
      <w:r w:rsidR="72096EFE" w:rsidRPr="782C28C2">
        <w:rPr>
          <w:rFonts w:ascii="Arial" w:eastAsia="Arial" w:hAnsi="Arial" w:cs="Arial"/>
        </w:rPr>
        <w:t>are</w:t>
      </w:r>
      <w:r w:rsidR="418FBB12" w:rsidRPr="782C28C2">
        <w:rPr>
          <w:rFonts w:ascii="Arial" w:eastAsia="Arial" w:hAnsi="Arial" w:cs="Arial"/>
        </w:rPr>
        <w:t xml:space="preserve"> </w:t>
      </w:r>
      <w:r w:rsidR="418FBB12" w:rsidRPr="782C28C2">
        <w:rPr>
          <w:rFonts w:ascii="Arial" w:eastAsia="Arial" w:hAnsi="Arial" w:cs="Arial"/>
          <w:b/>
          <w:bCs/>
          <w:u w:val="single"/>
        </w:rPr>
        <w:t>only</w:t>
      </w:r>
      <w:r w:rsidR="72096EFE" w:rsidRPr="782C28C2">
        <w:rPr>
          <w:rFonts w:ascii="Arial" w:eastAsia="Arial" w:hAnsi="Arial" w:cs="Arial"/>
        </w:rPr>
        <w:t xml:space="preserve"> </w:t>
      </w:r>
      <w:r w:rsidR="418FBB12" w:rsidRPr="782C28C2">
        <w:rPr>
          <w:rFonts w:ascii="Arial" w:eastAsia="Arial" w:hAnsi="Arial" w:cs="Arial"/>
        </w:rPr>
        <w:t xml:space="preserve">required to fill </w:t>
      </w:r>
      <w:r w:rsidR="7084F95F" w:rsidRPr="782C28C2">
        <w:rPr>
          <w:rFonts w:ascii="Arial" w:eastAsia="Arial" w:hAnsi="Arial" w:cs="Arial"/>
        </w:rPr>
        <w:t xml:space="preserve">out </w:t>
      </w:r>
      <w:r w:rsidR="146FE800" w:rsidRPr="782C28C2">
        <w:rPr>
          <w:rFonts w:ascii="Arial" w:eastAsia="Arial" w:hAnsi="Arial" w:cs="Arial"/>
        </w:rPr>
        <w:t xml:space="preserve">the </w:t>
      </w:r>
      <w:r w:rsidR="146FE800" w:rsidRPr="00882EBC">
        <w:rPr>
          <w:rFonts w:ascii="Arial" w:eastAsia="Arial" w:hAnsi="Arial" w:cs="Arial"/>
          <w:i/>
          <w:iCs/>
        </w:rPr>
        <w:t xml:space="preserve">Investments: </w:t>
      </w:r>
      <w:r w:rsidR="3EF526D2" w:rsidRPr="00882EBC">
        <w:rPr>
          <w:rFonts w:ascii="Arial" w:eastAsia="Arial" w:hAnsi="Arial" w:cs="Arial"/>
          <w:i/>
          <w:iCs/>
        </w:rPr>
        <w:t>Facilities and Workforce</w:t>
      </w:r>
      <w:r w:rsidR="146FE800" w:rsidRPr="782C28C2">
        <w:rPr>
          <w:rFonts w:ascii="Arial" w:eastAsia="Arial" w:hAnsi="Arial" w:cs="Arial"/>
        </w:rPr>
        <w:t xml:space="preserve"> </w:t>
      </w:r>
      <w:r w:rsidR="7084F95F" w:rsidRPr="782C28C2">
        <w:rPr>
          <w:rFonts w:ascii="Arial" w:eastAsia="Arial" w:hAnsi="Arial" w:cs="Arial"/>
        </w:rPr>
        <w:t>narrative if they have a relevant project.</w:t>
      </w:r>
      <w:r w:rsidR="44EABA1F" w:rsidRPr="782C28C2">
        <w:rPr>
          <w:rFonts w:ascii="Arial" w:eastAsia="Arial" w:hAnsi="Arial" w:cs="Arial"/>
        </w:rPr>
        <w:t xml:space="preserve"> </w:t>
      </w:r>
      <w:r w:rsidR="66156EC6" w:rsidRPr="782C28C2">
        <w:rPr>
          <w:rFonts w:ascii="Arial" w:eastAsia="Arial" w:hAnsi="Arial" w:cs="Arial"/>
        </w:rPr>
        <w:t>Like previous years, t</w:t>
      </w:r>
      <w:r w:rsidR="325CB3B5" w:rsidRPr="782C28C2">
        <w:rPr>
          <w:rFonts w:ascii="Arial" w:eastAsia="Arial" w:hAnsi="Arial" w:cs="Arial"/>
        </w:rPr>
        <w:t>he</w:t>
      </w:r>
      <w:r w:rsidR="4436612F" w:rsidRPr="782C28C2">
        <w:rPr>
          <w:rFonts w:ascii="Arial" w:eastAsia="Arial" w:hAnsi="Arial" w:cs="Arial"/>
        </w:rPr>
        <w:t xml:space="preserve"> </w:t>
      </w:r>
      <w:r w:rsidR="490D4B3B" w:rsidRPr="782C28C2">
        <w:rPr>
          <w:rFonts w:ascii="Arial" w:eastAsia="Arial" w:hAnsi="Arial" w:cs="Arial"/>
        </w:rPr>
        <w:t>narrative</w:t>
      </w:r>
      <w:r w:rsidR="4436612F" w:rsidRPr="782C28C2">
        <w:rPr>
          <w:rFonts w:ascii="Arial" w:eastAsia="Arial" w:hAnsi="Arial" w:cs="Arial"/>
        </w:rPr>
        <w:t xml:space="preserve"> is due to the Dashboard within the </w:t>
      </w:r>
      <w:r w:rsidR="4436612F" w:rsidRPr="782C28C2">
        <w:rPr>
          <w:rFonts w:ascii="Arial" w:eastAsia="Arial" w:hAnsi="Arial" w:cs="Arial"/>
          <w:i/>
          <w:iCs/>
        </w:rPr>
        <w:t xml:space="preserve">Energy Management, </w:t>
      </w:r>
      <w:r w:rsidR="62DDB017" w:rsidRPr="782C28C2">
        <w:rPr>
          <w:rFonts w:ascii="Arial" w:eastAsia="Arial" w:hAnsi="Arial" w:cs="Arial"/>
          <w:i/>
          <w:iCs/>
        </w:rPr>
        <w:t>Water Management</w:t>
      </w:r>
      <w:r w:rsidR="62DDB017" w:rsidRPr="782C28C2">
        <w:rPr>
          <w:rFonts w:ascii="Arial" w:eastAsia="Arial" w:hAnsi="Arial" w:cs="Arial"/>
        </w:rPr>
        <w:t xml:space="preserve">, </w:t>
      </w:r>
      <w:r w:rsidR="62DDB017" w:rsidRPr="782C28C2">
        <w:rPr>
          <w:rFonts w:ascii="Arial" w:eastAsia="Arial" w:hAnsi="Arial" w:cs="Arial"/>
          <w:i/>
          <w:iCs/>
        </w:rPr>
        <w:t>Renewable Energy</w:t>
      </w:r>
      <w:r w:rsidR="025D1012" w:rsidRPr="782C28C2">
        <w:rPr>
          <w:rFonts w:ascii="Arial" w:eastAsia="Arial" w:hAnsi="Arial" w:cs="Arial"/>
          <w:i/>
          <w:iCs/>
        </w:rPr>
        <w:t>,</w:t>
      </w:r>
      <w:r w:rsidR="62DDB017" w:rsidRPr="782C28C2">
        <w:rPr>
          <w:rFonts w:ascii="Arial" w:eastAsia="Arial" w:hAnsi="Arial" w:cs="Arial"/>
        </w:rPr>
        <w:t xml:space="preserve"> and the </w:t>
      </w:r>
      <w:r w:rsidR="62DDB017" w:rsidRPr="782C28C2">
        <w:rPr>
          <w:rFonts w:ascii="Arial" w:eastAsia="Arial" w:hAnsi="Arial" w:cs="Arial"/>
          <w:i/>
          <w:iCs/>
        </w:rPr>
        <w:t>Investment</w:t>
      </w:r>
      <w:r w:rsidR="374B8440" w:rsidRPr="782C28C2">
        <w:rPr>
          <w:rFonts w:ascii="Arial" w:eastAsia="Arial" w:hAnsi="Arial" w:cs="Arial"/>
          <w:i/>
          <w:iCs/>
        </w:rPr>
        <w:t>s</w:t>
      </w:r>
      <w:r w:rsidR="62DDB017" w:rsidRPr="782C28C2">
        <w:rPr>
          <w:rFonts w:ascii="Arial" w:eastAsia="Arial" w:hAnsi="Arial" w:cs="Arial"/>
          <w:i/>
          <w:iCs/>
        </w:rPr>
        <w:t xml:space="preserve">: </w:t>
      </w:r>
      <w:r w:rsidR="6D02AFEA" w:rsidRPr="782C28C2">
        <w:rPr>
          <w:rFonts w:ascii="Arial" w:eastAsia="Arial" w:hAnsi="Arial" w:cs="Arial"/>
          <w:i/>
          <w:iCs/>
        </w:rPr>
        <w:t xml:space="preserve">Facilities and Workforce </w:t>
      </w:r>
      <w:r w:rsidR="490D4B3B" w:rsidRPr="782C28C2">
        <w:rPr>
          <w:rFonts w:ascii="Arial" w:eastAsia="Arial" w:hAnsi="Arial" w:cs="Arial"/>
        </w:rPr>
        <w:t xml:space="preserve">sections of the </w:t>
      </w:r>
      <w:r w:rsidR="14D18E1C" w:rsidRPr="782C28C2">
        <w:rPr>
          <w:rFonts w:ascii="Arial" w:eastAsia="Arial" w:hAnsi="Arial" w:cs="Arial"/>
        </w:rPr>
        <w:t>narrative</w:t>
      </w:r>
      <w:r w:rsidR="490D4B3B" w:rsidRPr="782C28C2">
        <w:rPr>
          <w:rFonts w:ascii="Arial" w:eastAsia="Arial" w:hAnsi="Arial" w:cs="Arial"/>
        </w:rPr>
        <w:t xml:space="preserve"> module. </w:t>
      </w:r>
      <w:r w:rsidR="0C3B8576" w:rsidRPr="782C28C2">
        <w:rPr>
          <w:rFonts w:ascii="Arial" w:eastAsia="Arial" w:hAnsi="Arial" w:cs="Arial"/>
        </w:rPr>
        <w:t xml:space="preserve">The narrative requirements for </w:t>
      </w:r>
      <w:r w:rsidR="2613CA22" w:rsidRPr="782C28C2">
        <w:rPr>
          <w:rFonts w:ascii="Arial" w:eastAsia="Arial" w:hAnsi="Arial" w:cs="Arial"/>
          <w:i/>
          <w:iCs/>
        </w:rPr>
        <w:t xml:space="preserve">Executive Summary, </w:t>
      </w:r>
      <w:r w:rsidR="0C3B8576" w:rsidRPr="782C28C2">
        <w:rPr>
          <w:rFonts w:ascii="Arial" w:eastAsia="Arial" w:hAnsi="Arial" w:cs="Arial"/>
          <w:i/>
          <w:iCs/>
        </w:rPr>
        <w:t>Waste</w:t>
      </w:r>
      <w:r w:rsidR="3FDC4DA8" w:rsidRPr="782C28C2">
        <w:rPr>
          <w:rFonts w:ascii="Arial" w:eastAsia="Arial" w:hAnsi="Arial" w:cs="Arial"/>
          <w:i/>
          <w:iCs/>
        </w:rPr>
        <w:t xml:space="preserve"> Management</w:t>
      </w:r>
      <w:r w:rsidR="0C3B8576" w:rsidRPr="782C28C2">
        <w:rPr>
          <w:rFonts w:ascii="Arial" w:eastAsia="Arial" w:hAnsi="Arial" w:cs="Arial"/>
          <w:i/>
          <w:iCs/>
        </w:rPr>
        <w:t xml:space="preserve">, Fleet Management, Sustainable Buildings, </w:t>
      </w:r>
      <w:r w:rsidR="009721A1" w:rsidRPr="782C28C2">
        <w:rPr>
          <w:rFonts w:ascii="Arial" w:eastAsia="Arial" w:hAnsi="Arial" w:cs="Arial"/>
          <w:i/>
          <w:iCs/>
        </w:rPr>
        <w:t>Acquisition</w:t>
      </w:r>
      <w:r w:rsidR="0C3B8576" w:rsidRPr="782C28C2">
        <w:rPr>
          <w:rFonts w:ascii="Arial" w:eastAsia="Arial" w:hAnsi="Arial" w:cs="Arial"/>
          <w:i/>
          <w:iCs/>
        </w:rPr>
        <w:t xml:space="preserve"> &amp; Procurement, Indirect Emissions, </w:t>
      </w:r>
      <w:r w:rsidR="009721A1" w:rsidRPr="782C28C2">
        <w:rPr>
          <w:rFonts w:ascii="Arial" w:eastAsia="Arial" w:hAnsi="Arial" w:cs="Arial"/>
          <w:i/>
          <w:iCs/>
        </w:rPr>
        <w:t>Fugitives &amp; Refrigerants,</w:t>
      </w:r>
      <w:r w:rsidR="0C3B8576" w:rsidRPr="782C28C2">
        <w:rPr>
          <w:rFonts w:ascii="Arial" w:eastAsia="Arial" w:hAnsi="Arial" w:cs="Arial"/>
        </w:rPr>
        <w:t xml:space="preserve"> </w:t>
      </w:r>
      <w:r w:rsidR="0C3B8576" w:rsidRPr="782C28C2">
        <w:rPr>
          <w:rFonts w:ascii="Arial" w:eastAsia="Arial" w:hAnsi="Arial" w:cs="Arial"/>
          <w:i/>
          <w:iCs/>
        </w:rPr>
        <w:t>Electronic Stewardship &amp; Data Centers</w:t>
      </w:r>
      <w:r w:rsidR="009721A1" w:rsidRPr="782C28C2">
        <w:rPr>
          <w:rFonts w:ascii="Arial" w:eastAsia="Arial" w:hAnsi="Arial" w:cs="Arial"/>
          <w:i/>
          <w:iCs/>
        </w:rPr>
        <w:t xml:space="preserve">, and Adaptation &amp; Resilience </w:t>
      </w:r>
      <w:r w:rsidR="0CB8D10A" w:rsidRPr="782C28C2">
        <w:rPr>
          <w:rFonts w:ascii="Arial" w:eastAsia="Arial" w:hAnsi="Arial" w:cs="Arial"/>
        </w:rPr>
        <w:t xml:space="preserve">are </w:t>
      </w:r>
      <w:r w:rsidR="25E4217D" w:rsidRPr="782C28C2">
        <w:rPr>
          <w:rFonts w:ascii="Arial" w:eastAsia="Arial" w:hAnsi="Arial" w:cs="Arial"/>
        </w:rPr>
        <w:t xml:space="preserve">all </w:t>
      </w:r>
      <w:r w:rsidR="3E513C7B" w:rsidRPr="782C28C2">
        <w:rPr>
          <w:rFonts w:ascii="Arial" w:eastAsia="Arial" w:hAnsi="Arial" w:cs="Arial"/>
        </w:rPr>
        <w:t>optional</w:t>
      </w:r>
      <w:r w:rsidR="0CB8D10A" w:rsidRPr="782C28C2">
        <w:rPr>
          <w:rFonts w:ascii="Arial" w:eastAsia="Arial" w:hAnsi="Arial" w:cs="Arial"/>
        </w:rPr>
        <w:t xml:space="preserve"> and will be marked in the Dashboard accordingly. </w:t>
      </w:r>
      <w:r w:rsidR="3F006C68" w:rsidRPr="782C28C2">
        <w:rPr>
          <w:rFonts w:ascii="Arial" w:eastAsia="Arial" w:hAnsi="Arial" w:cs="Arial"/>
        </w:rPr>
        <w:t xml:space="preserve">Additionally, the supplemental </w:t>
      </w:r>
      <w:r w:rsidR="3F006C68" w:rsidRPr="782C28C2">
        <w:rPr>
          <w:rFonts w:ascii="Arial" w:eastAsia="Arial" w:hAnsi="Arial" w:cs="Arial"/>
          <w:i/>
          <w:iCs/>
        </w:rPr>
        <w:t xml:space="preserve">Sustainable </w:t>
      </w:r>
      <w:r w:rsidR="47F4C121" w:rsidRPr="782C28C2">
        <w:rPr>
          <w:rFonts w:ascii="Arial" w:eastAsia="Arial" w:hAnsi="Arial" w:cs="Arial"/>
          <w:i/>
          <w:iCs/>
        </w:rPr>
        <w:t>Acquisition</w:t>
      </w:r>
      <w:r w:rsidR="0B425D54" w:rsidRPr="782C28C2">
        <w:rPr>
          <w:rFonts w:ascii="Arial" w:eastAsia="Arial" w:hAnsi="Arial" w:cs="Arial"/>
          <w:i/>
          <w:iCs/>
        </w:rPr>
        <w:t xml:space="preserve"> Contracts Workbook </w:t>
      </w:r>
      <w:r w:rsidR="0B425D54" w:rsidRPr="782C28C2">
        <w:rPr>
          <w:rFonts w:ascii="Arial" w:eastAsia="Arial" w:hAnsi="Arial" w:cs="Arial"/>
        </w:rPr>
        <w:t xml:space="preserve">and the </w:t>
      </w:r>
      <w:r w:rsidR="1A7E4CB2" w:rsidRPr="782C28C2">
        <w:rPr>
          <w:rFonts w:ascii="Arial" w:eastAsia="Arial" w:hAnsi="Arial" w:cs="Arial"/>
          <w:i/>
          <w:iCs/>
        </w:rPr>
        <w:t xml:space="preserve">Biobased Product Purchasing Workbook </w:t>
      </w:r>
      <w:r w:rsidR="1A7E4CB2" w:rsidRPr="782C28C2">
        <w:rPr>
          <w:rFonts w:ascii="Arial" w:eastAsia="Arial" w:hAnsi="Arial" w:cs="Arial"/>
        </w:rPr>
        <w:t>are both optional as well.</w:t>
      </w:r>
    </w:p>
    <w:p w14:paraId="71552663" w14:textId="6F464537" w:rsidR="00E068D8" w:rsidRPr="000731DA" w:rsidRDefault="00E068D8" w:rsidP="12E02D25">
      <w:pPr>
        <w:spacing w:after="0" w:line="257" w:lineRule="auto"/>
        <w:rPr>
          <w:rFonts w:ascii="Arial" w:eastAsia="Arial" w:hAnsi="Arial" w:cs="Arial"/>
        </w:rPr>
      </w:pPr>
    </w:p>
    <w:p w14:paraId="015AD00D" w14:textId="0E49CE41" w:rsidR="12E02D25" w:rsidRPr="000731DA" w:rsidRDefault="5F713AA5" w:rsidP="62ED931B">
      <w:pPr>
        <w:spacing w:after="0" w:line="257" w:lineRule="auto"/>
        <w:rPr>
          <w:rFonts w:ascii="Arial" w:eastAsia="Arial" w:hAnsi="Arial" w:cs="Arial"/>
        </w:rPr>
      </w:pPr>
      <w:r w:rsidRPr="1D6BEE01">
        <w:rPr>
          <w:rFonts w:ascii="Arial" w:eastAsia="Arial" w:hAnsi="Arial" w:cs="Arial"/>
        </w:rPr>
        <w:t xml:space="preserve">To submit the FY 2026 </w:t>
      </w:r>
      <w:r w:rsidR="3F3DE723" w:rsidRPr="1D6BEE01">
        <w:rPr>
          <w:rFonts w:ascii="Arial" w:eastAsia="Arial" w:hAnsi="Arial" w:cs="Arial"/>
        </w:rPr>
        <w:t>narrative</w:t>
      </w:r>
      <w:r w:rsidRPr="1D6BEE01">
        <w:rPr>
          <w:rFonts w:ascii="Arial" w:eastAsia="Arial" w:hAnsi="Arial" w:cs="Arial"/>
        </w:rPr>
        <w:t>, sites will use the</w:t>
      </w:r>
      <w:r w:rsidR="54AE94B2" w:rsidRPr="1D6BEE01">
        <w:rPr>
          <w:rFonts w:ascii="Arial" w:eastAsia="Arial" w:hAnsi="Arial" w:cs="Arial"/>
        </w:rPr>
        <w:t xml:space="preserve"> </w:t>
      </w:r>
      <w:r w:rsidRPr="1D6BEE01">
        <w:rPr>
          <w:rFonts w:ascii="Arial" w:eastAsia="Arial" w:hAnsi="Arial" w:cs="Arial"/>
        </w:rPr>
        <w:t xml:space="preserve">narrative module in the Dashboard and approve their plan via the Dashboard’s completion process. </w:t>
      </w:r>
      <w:r w:rsidRPr="1D6BEE01">
        <w:rPr>
          <w:rFonts w:ascii="Arial" w:eastAsia="Arial" w:hAnsi="Arial" w:cs="Arial"/>
          <w:b/>
          <w:bCs/>
        </w:rPr>
        <w:t>Direct entry into the Dashboard is required.</w:t>
      </w:r>
      <w:r w:rsidR="1558BEF0" w:rsidRPr="1D6BEE01">
        <w:rPr>
          <w:rFonts w:ascii="Arial" w:eastAsia="Arial" w:hAnsi="Arial" w:cs="Arial"/>
          <w:b/>
          <w:bCs/>
        </w:rPr>
        <w:t xml:space="preserve"> </w:t>
      </w:r>
      <w:r w:rsidR="1558BEF0" w:rsidRPr="1D6BEE01">
        <w:rPr>
          <w:rFonts w:ascii="Arial" w:eastAsia="Arial" w:hAnsi="Arial" w:cs="Arial"/>
        </w:rPr>
        <w:t>The name of the narrative module has changed</w:t>
      </w:r>
      <w:r w:rsidRPr="1D6BEE01">
        <w:rPr>
          <w:rFonts w:ascii="Arial" w:eastAsia="Arial" w:hAnsi="Arial" w:cs="Arial"/>
        </w:rPr>
        <w:t xml:space="preserve"> </w:t>
      </w:r>
      <w:r w:rsidR="54C94A63" w:rsidRPr="1D6BEE01">
        <w:rPr>
          <w:rFonts w:ascii="Arial" w:eastAsia="Arial" w:hAnsi="Arial" w:cs="Arial"/>
        </w:rPr>
        <w:t>to align with its purpose of gather</w:t>
      </w:r>
      <w:r w:rsidR="3AFD46EE" w:rsidRPr="1D6BEE01">
        <w:rPr>
          <w:rFonts w:ascii="Arial" w:eastAsia="Arial" w:hAnsi="Arial" w:cs="Arial"/>
        </w:rPr>
        <w:t>ing</w:t>
      </w:r>
      <w:r w:rsidR="54C94A63" w:rsidRPr="1D6BEE01">
        <w:rPr>
          <w:rFonts w:ascii="Arial" w:eastAsia="Arial" w:hAnsi="Arial" w:cs="Arial"/>
        </w:rPr>
        <w:t xml:space="preserve"> relevant narrative information necessary for reporting. </w:t>
      </w:r>
      <w:r w:rsidRPr="1D6BEE01">
        <w:rPr>
          <w:rFonts w:ascii="Arial" w:eastAsia="Arial" w:hAnsi="Arial" w:cs="Arial"/>
        </w:rPr>
        <w:t xml:space="preserve">If you wish to enhance the format of the </w:t>
      </w:r>
      <w:r w:rsidR="53591E95" w:rsidRPr="1D6BEE01">
        <w:rPr>
          <w:rFonts w:ascii="Arial" w:eastAsia="Arial" w:hAnsi="Arial" w:cs="Arial"/>
        </w:rPr>
        <w:t>narrative</w:t>
      </w:r>
      <w:r w:rsidRPr="1D6BEE01">
        <w:rPr>
          <w:rFonts w:ascii="Arial" w:eastAsia="Arial" w:hAnsi="Arial" w:cs="Arial"/>
        </w:rPr>
        <w:t xml:space="preserve">, please enter information in the Dashboard’s </w:t>
      </w:r>
      <w:r w:rsidR="7D8569EE" w:rsidRPr="1D6BEE01">
        <w:rPr>
          <w:rFonts w:ascii="Arial" w:eastAsia="Arial" w:hAnsi="Arial" w:cs="Arial"/>
        </w:rPr>
        <w:t>narrative</w:t>
      </w:r>
      <w:r w:rsidRPr="1D6BEE01">
        <w:rPr>
          <w:rFonts w:ascii="Arial" w:eastAsia="Arial" w:hAnsi="Arial" w:cs="Arial"/>
        </w:rPr>
        <w:t xml:space="preserve"> module, then download the report and make any necessary formatting changes. Sites can then upload this new version as a Word or PDF with supporting documents to the Executive Summary category of the </w:t>
      </w:r>
      <w:r w:rsidR="268DB05F" w:rsidRPr="1D6BEE01">
        <w:rPr>
          <w:rFonts w:ascii="Arial" w:eastAsia="Arial" w:hAnsi="Arial" w:cs="Arial"/>
        </w:rPr>
        <w:t>narrative</w:t>
      </w:r>
      <w:r w:rsidRPr="1D6BEE01">
        <w:rPr>
          <w:rFonts w:ascii="Arial" w:eastAsia="Arial" w:hAnsi="Arial" w:cs="Arial"/>
        </w:rPr>
        <w:t xml:space="preserve"> module. The </w:t>
      </w:r>
      <w:r w:rsidR="06D78B44" w:rsidRPr="1D6BEE01">
        <w:rPr>
          <w:rFonts w:ascii="Arial" w:eastAsia="Arial" w:hAnsi="Arial" w:cs="Arial"/>
        </w:rPr>
        <w:t>Dashboard</w:t>
      </w:r>
      <w:r w:rsidRPr="1D6BEE01">
        <w:rPr>
          <w:rFonts w:ascii="Arial" w:eastAsia="Arial" w:hAnsi="Arial" w:cs="Arial"/>
        </w:rPr>
        <w:t xml:space="preserve"> data and the </w:t>
      </w:r>
      <w:r w:rsidR="697E66B5" w:rsidRPr="1D6BEE01">
        <w:rPr>
          <w:rFonts w:ascii="Arial" w:eastAsia="Arial" w:hAnsi="Arial" w:cs="Arial"/>
        </w:rPr>
        <w:t>narrative</w:t>
      </w:r>
      <w:r w:rsidRPr="1D6BEE01">
        <w:rPr>
          <w:rFonts w:ascii="Arial" w:eastAsia="Arial" w:hAnsi="Arial" w:cs="Arial"/>
        </w:rPr>
        <w:t xml:space="preserve"> are </w:t>
      </w:r>
      <w:r w:rsidR="204BF693" w:rsidRPr="1D6BEE01">
        <w:rPr>
          <w:rFonts w:ascii="Arial" w:eastAsia="Arial" w:hAnsi="Arial" w:cs="Arial"/>
        </w:rPr>
        <w:t xml:space="preserve">both </w:t>
      </w:r>
      <w:r w:rsidRPr="1D6BEE01">
        <w:rPr>
          <w:rFonts w:ascii="Arial" w:eastAsia="Arial" w:hAnsi="Arial" w:cs="Arial"/>
        </w:rPr>
        <w:t xml:space="preserve">due </w:t>
      </w:r>
      <w:r w:rsidRPr="1D6BEE01">
        <w:rPr>
          <w:rFonts w:ascii="Arial" w:eastAsia="Arial" w:hAnsi="Arial" w:cs="Arial"/>
          <w:b/>
          <w:bCs/>
        </w:rPr>
        <w:t>November 21, 2025.</w:t>
      </w:r>
      <w:r w:rsidRPr="1D6BEE01">
        <w:rPr>
          <w:rFonts w:ascii="Arial" w:eastAsia="Arial" w:hAnsi="Arial" w:cs="Arial"/>
        </w:rPr>
        <w:t xml:space="preserve"> </w:t>
      </w:r>
    </w:p>
    <w:p w14:paraId="184A4F57" w14:textId="4EB4636B" w:rsidR="12E02D25" w:rsidRPr="000731DA" w:rsidRDefault="12E02D25" w:rsidP="62ED931B">
      <w:pPr>
        <w:spacing w:after="0" w:line="257" w:lineRule="auto"/>
        <w:rPr>
          <w:rFonts w:ascii="Arial" w:eastAsia="Arial" w:hAnsi="Arial" w:cs="Arial"/>
        </w:rPr>
      </w:pPr>
    </w:p>
    <w:p w14:paraId="0D9CD33D" w14:textId="26BE4786" w:rsidR="12E02D25" w:rsidRPr="000731DA" w:rsidRDefault="124BA6E6" w:rsidP="62ED931B">
      <w:pPr>
        <w:spacing w:after="0" w:line="257" w:lineRule="auto"/>
        <w:rPr>
          <w:rFonts w:ascii="Arial" w:eastAsia="Arial" w:hAnsi="Arial" w:cs="Arial"/>
        </w:rPr>
      </w:pPr>
      <w:r w:rsidRPr="4A2EEE32">
        <w:rPr>
          <w:rFonts w:ascii="Arial" w:eastAsia="Arial" w:hAnsi="Arial" w:cs="Arial"/>
        </w:rPr>
        <w:lastRenderedPageBreak/>
        <w:t xml:space="preserve">Due to resource constraints, </w:t>
      </w:r>
      <w:r w:rsidR="3F2B966F" w:rsidRPr="4A2EEE32">
        <w:rPr>
          <w:rFonts w:ascii="Arial" w:eastAsia="Arial" w:hAnsi="Arial" w:cs="Arial"/>
        </w:rPr>
        <w:t xml:space="preserve">there </w:t>
      </w:r>
      <w:r w:rsidRPr="4A2EEE32">
        <w:rPr>
          <w:rFonts w:ascii="Arial" w:eastAsia="Arial" w:hAnsi="Arial" w:cs="Arial"/>
        </w:rPr>
        <w:t xml:space="preserve">will </w:t>
      </w:r>
      <w:r w:rsidR="3F2B966F" w:rsidRPr="4A2EEE32">
        <w:rPr>
          <w:rFonts w:ascii="Arial" w:eastAsia="Arial" w:hAnsi="Arial" w:cs="Arial"/>
        </w:rPr>
        <w:t>be no</w:t>
      </w:r>
      <w:r w:rsidR="35278B5C" w:rsidRPr="4A2EEE32">
        <w:rPr>
          <w:rFonts w:ascii="Arial" w:eastAsia="Arial" w:hAnsi="Arial" w:cs="Arial"/>
        </w:rPr>
        <w:t xml:space="preserve"> Kick-Off</w:t>
      </w:r>
      <w:r w:rsidRPr="4A2EEE32">
        <w:rPr>
          <w:rFonts w:ascii="Arial" w:eastAsia="Arial" w:hAnsi="Arial" w:cs="Arial"/>
        </w:rPr>
        <w:t xml:space="preserve"> </w:t>
      </w:r>
      <w:r w:rsidR="0F415C15" w:rsidRPr="4A2EEE32">
        <w:rPr>
          <w:rFonts w:ascii="Arial" w:eastAsia="Arial" w:hAnsi="Arial" w:cs="Arial"/>
        </w:rPr>
        <w:t>Call, New User</w:t>
      </w:r>
      <w:r w:rsidRPr="4A2EEE32">
        <w:rPr>
          <w:rFonts w:ascii="Arial" w:eastAsia="Arial" w:hAnsi="Arial" w:cs="Arial"/>
        </w:rPr>
        <w:t xml:space="preserve"> </w:t>
      </w:r>
      <w:r w:rsidR="00A24595" w:rsidRPr="4A2EEE32">
        <w:rPr>
          <w:rFonts w:ascii="Arial" w:eastAsia="Arial" w:hAnsi="Arial" w:cs="Arial"/>
        </w:rPr>
        <w:t>Training</w:t>
      </w:r>
      <w:r w:rsidR="16E8E3C5" w:rsidRPr="4A2EEE32">
        <w:rPr>
          <w:rFonts w:ascii="Arial" w:eastAsia="Arial" w:hAnsi="Arial" w:cs="Arial"/>
        </w:rPr>
        <w:t>,</w:t>
      </w:r>
      <w:r w:rsidRPr="4A2EEE32">
        <w:rPr>
          <w:rFonts w:ascii="Arial" w:eastAsia="Arial" w:hAnsi="Arial" w:cs="Arial"/>
        </w:rPr>
        <w:t xml:space="preserve"> </w:t>
      </w:r>
      <w:r w:rsidR="16E8E3C5" w:rsidRPr="4A2EEE32">
        <w:rPr>
          <w:rFonts w:ascii="Arial" w:eastAsia="Arial" w:hAnsi="Arial" w:cs="Arial"/>
        </w:rPr>
        <w:t>or</w:t>
      </w:r>
      <w:r w:rsidRPr="4A2EEE32">
        <w:rPr>
          <w:rFonts w:ascii="Arial" w:eastAsia="Arial" w:hAnsi="Arial" w:cs="Arial"/>
        </w:rPr>
        <w:t xml:space="preserve"> weekly Open Line Help Calls as </w:t>
      </w:r>
      <w:r w:rsidR="3D66FC3E" w:rsidRPr="4A2EEE32">
        <w:rPr>
          <w:rFonts w:ascii="Arial" w:eastAsia="Arial" w:hAnsi="Arial" w:cs="Arial"/>
        </w:rPr>
        <w:t>there</w:t>
      </w:r>
      <w:r w:rsidRPr="4A2EEE32">
        <w:rPr>
          <w:rFonts w:ascii="Arial" w:eastAsia="Arial" w:hAnsi="Arial" w:cs="Arial"/>
        </w:rPr>
        <w:t xml:space="preserve"> ha</w:t>
      </w:r>
      <w:r w:rsidR="00CF52F8" w:rsidRPr="4A2EEE32">
        <w:rPr>
          <w:rFonts w:ascii="Arial" w:eastAsia="Arial" w:hAnsi="Arial" w:cs="Arial"/>
        </w:rPr>
        <w:t>ve</w:t>
      </w:r>
      <w:r w:rsidR="53763E48" w:rsidRPr="4A2EEE32">
        <w:rPr>
          <w:rFonts w:ascii="Arial" w:eastAsia="Arial" w:hAnsi="Arial" w:cs="Arial"/>
        </w:rPr>
        <w:t xml:space="preserve"> been</w:t>
      </w:r>
      <w:r w:rsidRPr="4A2EEE32">
        <w:rPr>
          <w:rFonts w:ascii="Arial" w:eastAsia="Arial" w:hAnsi="Arial" w:cs="Arial"/>
        </w:rPr>
        <w:t xml:space="preserve"> in past</w:t>
      </w:r>
      <w:r w:rsidR="566501F6" w:rsidRPr="4A2EEE32">
        <w:rPr>
          <w:rFonts w:ascii="Arial" w:eastAsia="Arial" w:hAnsi="Arial" w:cs="Arial"/>
        </w:rPr>
        <w:t xml:space="preserve"> years</w:t>
      </w:r>
      <w:r w:rsidRPr="4A2EEE32">
        <w:rPr>
          <w:rFonts w:ascii="Arial" w:eastAsia="Arial" w:hAnsi="Arial" w:cs="Arial"/>
        </w:rPr>
        <w:t xml:space="preserve">. </w:t>
      </w:r>
      <w:r w:rsidR="56B7C8D2" w:rsidRPr="4A2EEE32">
        <w:rPr>
          <w:rFonts w:ascii="Arial" w:eastAsia="Arial" w:hAnsi="Arial" w:cs="Arial"/>
        </w:rPr>
        <w:t>To help with required report</w:t>
      </w:r>
      <w:r w:rsidR="3444773B" w:rsidRPr="4A2EEE32">
        <w:rPr>
          <w:rFonts w:ascii="Arial" w:eastAsia="Arial" w:hAnsi="Arial" w:cs="Arial"/>
        </w:rPr>
        <w:t>ing</w:t>
      </w:r>
      <w:r w:rsidR="3057662B" w:rsidRPr="4A2EEE32">
        <w:rPr>
          <w:rFonts w:ascii="Arial" w:eastAsia="Arial" w:hAnsi="Arial" w:cs="Arial"/>
        </w:rPr>
        <w:t>,</w:t>
      </w:r>
      <w:r w:rsidR="3444773B" w:rsidRPr="4A2EEE32">
        <w:rPr>
          <w:rFonts w:ascii="Arial" w:eastAsia="Arial" w:hAnsi="Arial" w:cs="Arial"/>
        </w:rPr>
        <w:t xml:space="preserve"> sites are</w:t>
      </w:r>
      <w:r w:rsidR="344552A2" w:rsidRPr="4A2EEE32">
        <w:rPr>
          <w:rFonts w:ascii="Arial" w:eastAsia="Arial" w:hAnsi="Arial" w:cs="Arial"/>
        </w:rPr>
        <w:t xml:space="preserve"> encourage</w:t>
      </w:r>
      <w:r w:rsidR="15A71ECC" w:rsidRPr="4A2EEE32">
        <w:rPr>
          <w:rFonts w:ascii="Arial" w:eastAsia="Arial" w:hAnsi="Arial" w:cs="Arial"/>
        </w:rPr>
        <w:t>d</w:t>
      </w:r>
      <w:r w:rsidR="344552A2" w:rsidRPr="4A2EEE32">
        <w:rPr>
          <w:rFonts w:ascii="Arial" w:eastAsia="Arial" w:hAnsi="Arial" w:cs="Arial"/>
        </w:rPr>
        <w:t xml:space="preserve"> to</w:t>
      </w:r>
      <w:r w:rsidR="56B7C8D2" w:rsidRPr="4A2EEE32">
        <w:rPr>
          <w:rFonts w:ascii="Arial" w:eastAsia="Arial" w:hAnsi="Arial" w:cs="Arial"/>
        </w:rPr>
        <w:t xml:space="preserve"> review </w:t>
      </w:r>
      <w:r w:rsidR="70F3A412" w:rsidRPr="4A2EEE32">
        <w:rPr>
          <w:rFonts w:ascii="Arial" w:eastAsia="Arial" w:hAnsi="Arial" w:cs="Arial"/>
        </w:rPr>
        <w:t>resources</w:t>
      </w:r>
      <w:r w:rsidR="56B7C8D2" w:rsidRPr="4A2EEE32">
        <w:rPr>
          <w:rFonts w:ascii="Arial" w:eastAsia="Arial" w:hAnsi="Arial" w:cs="Arial"/>
        </w:rPr>
        <w:t xml:space="preserve"> within the Dashboard’s </w:t>
      </w:r>
      <w:r w:rsidR="56B7C8D2" w:rsidRPr="4A2EEE32">
        <w:rPr>
          <w:rFonts w:ascii="Arial" w:eastAsia="Arial" w:hAnsi="Arial" w:cs="Arial"/>
          <w:i/>
          <w:iCs/>
        </w:rPr>
        <w:t xml:space="preserve">Supporting Resources </w:t>
      </w:r>
      <w:r w:rsidR="2FE91E33" w:rsidRPr="4A2EEE32">
        <w:rPr>
          <w:rFonts w:ascii="Arial" w:eastAsia="Arial" w:hAnsi="Arial" w:cs="Arial"/>
        </w:rPr>
        <w:t>p</w:t>
      </w:r>
      <w:r w:rsidR="56B7C8D2" w:rsidRPr="4A2EEE32">
        <w:rPr>
          <w:rFonts w:ascii="Arial" w:eastAsia="Arial" w:hAnsi="Arial" w:cs="Arial"/>
        </w:rPr>
        <w:t>age</w:t>
      </w:r>
      <w:r w:rsidR="364F6B1D" w:rsidRPr="4A2EEE32">
        <w:rPr>
          <w:rFonts w:ascii="Arial" w:eastAsia="Arial" w:hAnsi="Arial" w:cs="Arial"/>
        </w:rPr>
        <w:t>.</w:t>
      </w:r>
      <w:r w:rsidR="56B7C8D2" w:rsidRPr="4A2EEE32">
        <w:rPr>
          <w:rFonts w:ascii="Arial" w:eastAsia="Arial" w:hAnsi="Arial" w:cs="Arial"/>
        </w:rPr>
        <w:t xml:space="preserve"> </w:t>
      </w:r>
      <w:r w:rsidR="3FCB0F12" w:rsidRPr="4A2EEE32">
        <w:rPr>
          <w:rFonts w:ascii="Arial" w:eastAsia="Arial" w:hAnsi="Arial" w:cs="Arial"/>
        </w:rPr>
        <w:t xml:space="preserve">This page includes popular topics such as a New User Training video, </w:t>
      </w:r>
      <w:r w:rsidR="3C9C1671" w:rsidRPr="4A2EEE32">
        <w:rPr>
          <w:rFonts w:ascii="Arial" w:eastAsia="Arial" w:hAnsi="Arial" w:cs="Arial"/>
        </w:rPr>
        <w:t xml:space="preserve">the Dashboard User Guide, and </w:t>
      </w:r>
      <w:r w:rsidR="4078E7FB" w:rsidRPr="4A2EEE32">
        <w:rPr>
          <w:rFonts w:ascii="Arial" w:eastAsia="Arial" w:hAnsi="Arial" w:cs="Arial"/>
        </w:rPr>
        <w:t xml:space="preserve">the </w:t>
      </w:r>
      <w:r w:rsidR="3C9C1671" w:rsidRPr="4A2EEE32">
        <w:rPr>
          <w:rFonts w:ascii="Arial" w:eastAsia="Arial" w:hAnsi="Arial" w:cs="Arial"/>
        </w:rPr>
        <w:t xml:space="preserve">Dashboard approver training. </w:t>
      </w:r>
      <w:r w:rsidR="635E223B" w:rsidRPr="4A2EEE32">
        <w:rPr>
          <w:rFonts w:ascii="Arial" w:eastAsia="Arial" w:hAnsi="Arial" w:cs="Arial"/>
        </w:rPr>
        <w:t>Additionally, Dashboard training tutorials as well as other resources to aid in reporting can be found on the Dashboard’s Supporting Resources page.</w:t>
      </w:r>
      <w:r w:rsidR="00437086" w:rsidRPr="4A2EEE32">
        <w:rPr>
          <w:rFonts w:ascii="Arial" w:eastAsia="Arial" w:hAnsi="Arial" w:cs="Arial"/>
        </w:rPr>
        <w:t xml:space="preserve"> </w:t>
      </w:r>
      <w:r w:rsidR="00BE3C8C" w:rsidRPr="4A2EEE32">
        <w:rPr>
          <w:rFonts w:ascii="Arial" w:eastAsia="Arial" w:hAnsi="Arial" w:cs="Arial"/>
        </w:rPr>
        <w:t>If</w:t>
      </w:r>
      <w:r w:rsidR="689B05FD" w:rsidRPr="4A2EEE32">
        <w:rPr>
          <w:rFonts w:ascii="Arial" w:eastAsia="Arial" w:hAnsi="Arial" w:cs="Arial"/>
        </w:rPr>
        <w:t xml:space="preserve"> </w:t>
      </w:r>
      <w:r w:rsidR="00437086" w:rsidRPr="4A2EEE32">
        <w:rPr>
          <w:rFonts w:ascii="Arial" w:eastAsia="Arial" w:hAnsi="Arial" w:cs="Arial"/>
        </w:rPr>
        <w:t xml:space="preserve">time allows, </w:t>
      </w:r>
      <w:r w:rsidR="00BE3C8C" w:rsidRPr="4A2EEE32">
        <w:rPr>
          <w:rFonts w:ascii="Arial" w:eastAsia="Arial" w:hAnsi="Arial" w:cs="Arial"/>
        </w:rPr>
        <w:t>these</w:t>
      </w:r>
      <w:r w:rsidR="006C2A92" w:rsidRPr="4A2EEE32">
        <w:rPr>
          <w:rFonts w:ascii="Arial" w:eastAsia="Arial" w:hAnsi="Arial" w:cs="Arial"/>
        </w:rPr>
        <w:t xml:space="preserve"> resources will be updated to </w:t>
      </w:r>
      <w:r w:rsidR="001E0ACC" w:rsidRPr="4A2EEE32">
        <w:rPr>
          <w:rFonts w:ascii="Arial" w:eastAsia="Arial" w:hAnsi="Arial" w:cs="Arial"/>
        </w:rPr>
        <w:t>reflect</w:t>
      </w:r>
      <w:r w:rsidR="00BE3C8C" w:rsidRPr="4A2EEE32">
        <w:rPr>
          <w:rFonts w:ascii="Arial" w:eastAsia="Arial" w:hAnsi="Arial" w:cs="Arial"/>
        </w:rPr>
        <w:t xml:space="preserve"> FY</w:t>
      </w:r>
      <w:r w:rsidR="00DF2A54" w:rsidRPr="4A2EEE32">
        <w:rPr>
          <w:rFonts w:ascii="Arial" w:eastAsia="Arial" w:hAnsi="Arial" w:cs="Arial"/>
        </w:rPr>
        <w:t xml:space="preserve"> </w:t>
      </w:r>
      <w:r w:rsidR="00BE3C8C" w:rsidRPr="4A2EEE32">
        <w:rPr>
          <w:rFonts w:ascii="Arial" w:eastAsia="Arial" w:hAnsi="Arial" w:cs="Arial"/>
        </w:rPr>
        <w:t>2026 reporting instructions and recent changes to the Dashboard.</w:t>
      </w:r>
    </w:p>
    <w:p w14:paraId="3DC18D19" w14:textId="77777777" w:rsidR="005854D0" w:rsidRDefault="005854D0" w:rsidP="62ED931B">
      <w:pPr>
        <w:spacing w:after="0" w:line="257" w:lineRule="auto"/>
        <w:rPr>
          <w:rFonts w:ascii="Arial" w:eastAsia="Arial" w:hAnsi="Arial" w:cs="Arial"/>
        </w:rPr>
      </w:pPr>
    </w:p>
    <w:p w14:paraId="12E8B744" w14:textId="39B0B31D" w:rsidR="005854D0" w:rsidRPr="000731DA" w:rsidRDefault="005854D0" w:rsidP="62ED931B">
      <w:pPr>
        <w:spacing w:after="0" w:line="257" w:lineRule="auto"/>
        <w:rPr>
          <w:rFonts w:ascii="Arial" w:eastAsia="Arial" w:hAnsi="Arial" w:cs="Arial"/>
        </w:rPr>
      </w:pPr>
      <w:r w:rsidRPr="13ABE152">
        <w:rPr>
          <w:rFonts w:ascii="Arial" w:eastAsia="Arial" w:hAnsi="Arial" w:cs="Arial"/>
        </w:rPr>
        <w:t xml:space="preserve">For questions regarding reporting, please email </w:t>
      </w:r>
      <w:hyperlink r:id="rId12">
        <w:r w:rsidRPr="13ABE152">
          <w:rPr>
            <w:rStyle w:val="Hyperlink"/>
            <w:rFonts w:ascii="Arial" w:eastAsia="Arial" w:hAnsi="Arial" w:cs="Arial"/>
          </w:rPr>
          <w:t>sustainability@hq.doe.gov.</w:t>
        </w:r>
      </w:hyperlink>
      <w:r w:rsidRPr="13ABE152">
        <w:rPr>
          <w:rFonts w:ascii="Arial" w:eastAsia="Arial" w:hAnsi="Arial" w:cs="Arial"/>
        </w:rPr>
        <w:t xml:space="preserve"> This inbox will be monitored and triaged, with questions related to statutory reporting requirements being</w:t>
      </w:r>
      <w:r>
        <w:rPr>
          <w:rFonts w:ascii="Arial" w:eastAsia="Arial" w:hAnsi="Arial" w:cs="Arial"/>
        </w:rPr>
        <w:t xml:space="preserve"> </w:t>
      </w:r>
      <w:r w:rsidRPr="13ABE152">
        <w:rPr>
          <w:rFonts w:ascii="Arial" w:eastAsia="Arial" w:hAnsi="Arial" w:cs="Arial"/>
        </w:rPr>
        <w:t xml:space="preserve">prioritized. </w:t>
      </w:r>
    </w:p>
    <w:p w14:paraId="28A213B4" w14:textId="69F0D6CF" w:rsidR="12E02D25" w:rsidRPr="000731DA" w:rsidRDefault="12E02D25" w:rsidP="62ED931B">
      <w:pPr>
        <w:spacing w:after="0" w:line="257" w:lineRule="auto"/>
        <w:rPr>
          <w:rFonts w:ascii="Arial" w:eastAsia="Arial" w:hAnsi="Arial" w:cs="Arial"/>
        </w:rPr>
      </w:pPr>
    </w:p>
    <w:p w14:paraId="4F68CAE2" w14:textId="38E4D1B9" w:rsidR="00000F05" w:rsidRDefault="00000F05">
      <w:pPr>
        <w:rPr>
          <w:rFonts w:ascii="Arial" w:eastAsia="Arial" w:hAnsi="Arial" w:cs="Arial"/>
        </w:rPr>
      </w:pPr>
      <w:r w:rsidRPr="432F3BCF">
        <w:rPr>
          <w:rFonts w:ascii="Arial" w:eastAsia="Arial" w:hAnsi="Arial" w:cs="Arial"/>
        </w:rPr>
        <w:t xml:space="preserve">Below are the required </w:t>
      </w:r>
      <w:r w:rsidR="00D8143D" w:rsidRPr="432F3BCF">
        <w:rPr>
          <w:rFonts w:ascii="Arial" w:eastAsia="Arial" w:hAnsi="Arial" w:cs="Arial"/>
        </w:rPr>
        <w:t xml:space="preserve">narrative sections </w:t>
      </w:r>
      <w:r w:rsidR="003504A7" w:rsidRPr="432F3BCF">
        <w:rPr>
          <w:rFonts w:ascii="Arial" w:eastAsia="Arial" w:hAnsi="Arial" w:cs="Arial"/>
        </w:rPr>
        <w:t xml:space="preserve">that </w:t>
      </w:r>
      <w:r w:rsidR="00D8143D" w:rsidRPr="432F3BCF">
        <w:rPr>
          <w:rFonts w:ascii="Arial" w:eastAsia="Arial" w:hAnsi="Arial" w:cs="Arial"/>
        </w:rPr>
        <w:t xml:space="preserve">sites must report on </w:t>
      </w:r>
      <w:r w:rsidR="00D8143D" w:rsidRPr="004B0939">
        <w:rPr>
          <w:rFonts w:ascii="Arial" w:eastAsia="Arial" w:hAnsi="Arial" w:cs="Arial"/>
        </w:rPr>
        <w:t>if</w:t>
      </w:r>
      <w:r w:rsidR="647E2BB3" w:rsidRPr="432F3BCF">
        <w:rPr>
          <w:rFonts w:ascii="Arial" w:eastAsia="Arial" w:hAnsi="Arial" w:cs="Arial"/>
        </w:rPr>
        <w:t xml:space="preserve"> </w:t>
      </w:r>
      <w:r w:rsidR="00774709" w:rsidRPr="432F3BCF">
        <w:rPr>
          <w:rFonts w:ascii="Arial" w:eastAsia="Arial" w:hAnsi="Arial" w:cs="Arial"/>
        </w:rPr>
        <w:t xml:space="preserve">the </w:t>
      </w:r>
      <w:r w:rsidR="00D8143D" w:rsidRPr="432F3BCF">
        <w:rPr>
          <w:rFonts w:ascii="Arial" w:eastAsia="Arial" w:hAnsi="Arial" w:cs="Arial"/>
        </w:rPr>
        <w:t xml:space="preserve">data differs by more than </w:t>
      </w:r>
      <w:r w:rsidR="00923CA3" w:rsidRPr="003465D4">
        <w:rPr>
          <w:rFonts w:ascii="Arial" w:eastAsia="Arial" w:hAnsi="Arial" w:cs="Arial"/>
        </w:rPr>
        <w:t>±</w:t>
      </w:r>
      <w:r w:rsidR="00D8143D" w:rsidRPr="432F3BCF">
        <w:rPr>
          <w:rFonts w:ascii="Arial" w:eastAsia="Arial" w:hAnsi="Arial" w:cs="Arial"/>
        </w:rPr>
        <w:t>5% year over year:</w:t>
      </w:r>
    </w:p>
    <w:p w14:paraId="0C5301D5" w14:textId="0D009C35" w:rsidR="00CE0C8E" w:rsidRPr="0087726A" w:rsidRDefault="00EE0C80" w:rsidP="0087726A">
      <w:pPr>
        <w:pStyle w:val="ListParagraph"/>
        <w:numPr>
          <w:ilvl w:val="0"/>
          <w:numId w:val="2"/>
        </w:numPr>
        <w:spacing w:after="0"/>
        <w:rPr>
          <w:rFonts w:ascii="Arial" w:eastAsia="Arial" w:hAnsi="Arial" w:cs="Arial"/>
          <w:b/>
          <w:bCs/>
        </w:rPr>
      </w:pPr>
      <w:r>
        <w:rPr>
          <w:rFonts w:ascii="Arial" w:eastAsia="Arial" w:hAnsi="Arial" w:cs="Arial"/>
          <w:b/>
          <w:bCs/>
        </w:rPr>
        <w:t xml:space="preserve"> Energy Management</w:t>
      </w:r>
    </w:p>
    <w:p w14:paraId="5B1F86DF" w14:textId="14DFEF82" w:rsidR="03AB8ED6" w:rsidRDefault="03AB8ED6" w:rsidP="12E02D25">
      <w:pPr>
        <w:pStyle w:val="ListParagraph"/>
        <w:numPr>
          <w:ilvl w:val="1"/>
          <w:numId w:val="2"/>
        </w:numPr>
        <w:spacing w:after="0"/>
        <w:rPr>
          <w:rFonts w:ascii="Arial" w:eastAsia="Arial" w:hAnsi="Arial" w:cs="Arial"/>
          <w:b/>
          <w:bCs/>
        </w:rPr>
      </w:pPr>
      <w:r w:rsidRPr="12E02D25">
        <w:rPr>
          <w:rFonts w:ascii="Arial" w:eastAsia="Arial" w:hAnsi="Arial" w:cs="Arial"/>
          <w:b/>
          <w:bCs/>
        </w:rPr>
        <w:t>Goal Subject Buildings</w:t>
      </w:r>
    </w:p>
    <w:p w14:paraId="7593BBDB" w14:textId="77E6A2E9" w:rsidR="03AB8ED6" w:rsidRDefault="55EF4214" w:rsidP="62ED931B">
      <w:pPr>
        <w:spacing w:after="0"/>
        <w:ind w:left="1440"/>
        <w:rPr>
          <w:rFonts w:ascii="Arial" w:eastAsia="Arial" w:hAnsi="Arial" w:cs="Arial"/>
        </w:rPr>
      </w:pPr>
      <w:r w:rsidRPr="4A2EEE32">
        <w:rPr>
          <w:rFonts w:ascii="Arial" w:eastAsia="Arial" w:hAnsi="Arial" w:cs="Arial"/>
        </w:rPr>
        <w:t xml:space="preserve">Discuss any extenuating factors that may be skewing </w:t>
      </w:r>
      <w:r w:rsidR="00CE0C8E" w:rsidRPr="4A2EEE32">
        <w:rPr>
          <w:rFonts w:ascii="Arial" w:eastAsia="Arial" w:hAnsi="Arial" w:cs="Arial"/>
        </w:rPr>
        <w:t>site</w:t>
      </w:r>
      <w:r w:rsidRPr="4A2EEE32">
        <w:rPr>
          <w:rFonts w:ascii="Arial" w:eastAsia="Arial" w:hAnsi="Arial" w:cs="Arial"/>
        </w:rPr>
        <w:t xml:space="preserve"> progress toward the energy intensity reductions reported in FY 202</w:t>
      </w:r>
      <w:r w:rsidR="6683CB98" w:rsidRPr="4A2EEE32">
        <w:rPr>
          <w:rFonts w:ascii="Arial" w:eastAsia="Arial" w:hAnsi="Arial" w:cs="Arial"/>
        </w:rPr>
        <w:t>5</w:t>
      </w:r>
      <w:r w:rsidRPr="4A2EEE32">
        <w:rPr>
          <w:rFonts w:ascii="Arial" w:eastAsia="Arial" w:hAnsi="Arial" w:cs="Arial"/>
        </w:rPr>
        <w:t xml:space="preserve">.  Explain any variances of greater than 5% from the prior year in </w:t>
      </w:r>
      <w:r w:rsidR="140FE6F4" w:rsidRPr="4A2EEE32">
        <w:rPr>
          <w:rFonts w:ascii="Arial" w:eastAsia="Arial" w:hAnsi="Arial" w:cs="Arial"/>
        </w:rPr>
        <w:t>British thermal unit (</w:t>
      </w:r>
      <w:r w:rsidR="0088655F" w:rsidRPr="4A2EEE32">
        <w:rPr>
          <w:rFonts w:ascii="Arial" w:eastAsia="Arial" w:hAnsi="Arial" w:cs="Arial"/>
        </w:rPr>
        <w:t>B</w:t>
      </w:r>
      <w:r w:rsidRPr="4A2EEE32">
        <w:rPr>
          <w:rFonts w:ascii="Arial" w:eastAsia="Arial" w:hAnsi="Arial" w:cs="Arial"/>
        </w:rPr>
        <w:t>tu</w:t>
      </w:r>
      <w:r w:rsidR="3124F64A" w:rsidRPr="4A2EEE32">
        <w:rPr>
          <w:rFonts w:ascii="Arial" w:eastAsia="Arial" w:hAnsi="Arial" w:cs="Arial"/>
        </w:rPr>
        <w:t>)</w:t>
      </w:r>
      <w:r w:rsidRPr="4A2EEE32">
        <w:rPr>
          <w:rFonts w:ascii="Arial" w:eastAsia="Arial" w:hAnsi="Arial" w:cs="Arial"/>
        </w:rPr>
        <w:t xml:space="preserve">, </w:t>
      </w:r>
      <w:r w:rsidR="00CA16AE" w:rsidRPr="4A2EEE32">
        <w:rPr>
          <w:rFonts w:ascii="Arial" w:eastAsia="Arial" w:hAnsi="Arial" w:cs="Arial"/>
        </w:rPr>
        <w:t>g</w:t>
      </w:r>
      <w:r w:rsidRPr="4A2EEE32">
        <w:rPr>
          <w:rFonts w:ascii="Arial" w:eastAsia="Arial" w:hAnsi="Arial" w:cs="Arial"/>
        </w:rPr>
        <w:t xml:space="preserve">ross </w:t>
      </w:r>
      <w:r w:rsidR="00CA16AE" w:rsidRPr="4A2EEE32">
        <w:rPr>
          <w:rFonts w:ascii="Arial" w:eastAsia="Arial" w:hAnsi="Arial" w:cs="Arial"/>
        </w:rPr>
        <w:t>s</w:t>
      </w:r>
      <w:r w:rsidRPr="4A2EEE32">
        <w:rPr>
          <w:rFonts w:ascii="Arial" w:eastAsia="Arial" w:hAnsi="Arial" w:cs="Arial"/>
        </w:rPr>
        <w:t xml:space="preserve">quare </w:t>
      </w:r>
      <w:r w:rsidR="00CA16AE" w:rsidRPr="4A2EEE32">
        <w:rPr>
          <w:rFonts w:ascii="Arial" w:eastAsia="Arial" w:hAnsi="Arial" w:cs="Arial"/>
        </w:rPr>
        <w:t>f</w:t>
      </w:r>
      <w:r w:rsidRPr="4A2EEE32">
        <w:rPr>
          <w:rFonts w:ascii="Arial" w:eastAsia="Arial" w:hAnsi="Arial" w:cs="Arial"/>
        </w:rPr>
        <w:t>ootage</w:t>
      </w:r>
      <w:r w:rsidR="33320843" w:rsidRPr="4A2EEE32">
        <w:rPr>
          <w:rFonts w:ascii="Arial" w:eastAsia="Arial" w:hAnsi="Arial" w:cs="Arial"/>
        </w:rPr>
        <w:t xml:space="preserve"> (GSF)</w:t>
      </w:r>
      <w:r w:rsidRPr="4A2EEE32">
        <w:rPr>
          <w:rFonts w:ascii="Arial" w:eastAsia="Arial" w:hAnsi="Arial" w:cs="Arial"/>
        </w:rPr>
        <w:t xml:space="preserve">, or Btu/GSF.  </w:t>
      </w:r>
    </w:p>
    <w:p w14:paraId="6B540E9A" w14:textId="595E33A1" w:rsidR="6D046A15" w:rsidRDefault="6D046A15" w:rsidP="62ED931B">
      <w:pPr>
        <w:pStyle w:val="NoSpacing"/>
        <w:ind w:left="1080"/>
        <w:rPr>
          <w:rFonts w:ascii="Arial" w:eastAsia="Arial" w:hAnsi="Arial" w:cs="Arial"/>
        </w:rPr>
      </w:pPr>
    </w:p>
    <w:p w14:paraId="5AB0B51B" w14:textId="3CD10954" w:rsidR="6D046A15" w:rsidRDefault="0C671872" w:rsidP="62ED931B">
      <w:pPr>
        <w:pStyle w:val="NoSpacing"/>
        <w:ind w:left="1440"/>
        <w:rPr>
          <w:rFonts w:ascii="Arial" w:eastAsia="Arial" w:hAnsi="Arial" w:cs="Arial"/>
          <w:i/>
          <w:iCs/>
        </w:rPr>
      </w:pPr>
      <w:r w:rsidRPr="62ED931B">
        <w:rPr>
          <w:rFonts w:ascii="Arial" w:eastAsia="Arial" w:hAnsi="Arial" w:cs="Arial"/>
          <w:i/>
          <w:iCs/>
        </w:rPr>
        <w:t xml:space="preserve">Example: </w:t>
      </w:r>
      <w:r w:rsidRPr="62ED931B">
        <w:rPr>
          <w:rFonts w:ascii="Arial" w:eastAsia="Arial" w:hAnsi="Arial" w:cs="Arial"/>
          <w:i/>
          <w:iCs/>
          <w:color w:val="000000" w:themeColor="text1"/>
        </w:rPr>
        <w:t xml:space="preserve">In FY 2025, Hawkins National Laboratory experienced a very cold winter which resulted in increased natural gas consumption for space heating. FY 2024 was a more typical winter, resulting in </w:t>
      </w:r>
      <w:r w:rsidR="00AB1417" w:rsidRPr="62ED931B">
        <w:rPr>
          <w:rFonts w:ascii="Arial" w:eastAsia="Arial" w:hAnsi="Arial" w:cs="Arial"/>
          <w:i/>
          <w:iCs/>
          <w:color w:val="000000" w:themeColor="text1"/>
        </w:rPr>
        <w:t>an</w:t>
      </w:r>
      <w:r w:rsidRPr="62ED931B">
        <w:rPr>
          <w:rFonts w:ascii="Arial" w:eastAsia="Arial" w:hAnsi="Arial" w:cs="Arial"/>
          <w:i/>
          <w:iCs/>
          <w:color w:val="000000" w:themeColor="text1"/>
        </w:rPr>
        <w:t xml:space="preserve"> </w:t>
      </w:r>
      <w:r w:rsidR="00C10D15">
        <w:rPr>
          <w:rFonts w:ascii="Arial" w:eastAsia="Arial" w:hAnsi="Arial" w:cs="Arial"/>
          <w:i/>
          <w:iCs/>
          <w:color w:val="000000" w:themeColor="text1"/>
        </w:rPr>
        <w:t>increase</w:t>
      </w:r>
      <w:r w:rsidR="00C10D15" w:rsidRPr="62ED931B">
        <w:rPr>
          <w:rFonts w:ascii="Arial" w:eastAsia="Arial" w:hAnsi="Arial" w:cs="Arial"/>
          <w:i/>
          <w:iCs/>
          <w:color w:val="000000" w:themeColor="text1"/>
        </w:rPr>
        <w:t xml:space="preserve"> </w:t>
      </w:r>
      <w:r w:rsidRPr="62ED931B">
        <w:rPr>
          <w:rFonts w:ascii="Arial" w:eastAsia="Arial" w:hAnsi="Arial" w:cs="Arial"/>
          <w:i/>
          <w:iCs/>
          <w:color w:val="000000" w:themeColor="text1"/>
        </w:rPr>
        <w:t>of about 20 percent in natural gas consumption</w:t>
      </w:r>
      <w:r w:rsidR="009336F0">
        <w:rPr>
          <w:rFonts w:ascii="Arial" w:eastAsia="Arial" w:hAnsi="Arial" w:cs="Arial"/>
          <w:i/>
          <w:iCs/>
          <w:color w:val="000000" w:themeColor="text1"/>
        </w:rPr>
        <w:t xml:space="preserve"> year over year. </w:t>
      </w:r>
    </w:p>
    <w:p w14:paraId="32AAEE1B" w14:textId="10C3FB11" w:rsidR="6D046A15" w:rsidRDefault="6D046A15" w:rsidP="62ED931B">
      <w:pPr>
        <w:pStyle w:val="NoSpacing"/>
        <w:ind w:left="1080"/>
        <w:rPr>
          <w:rFonts w:ascii="Arial" w:eastAsia="Arial" w:hAnsi="Arial" w:cs="Arial"/>
        </w:rPr>
      </w:pPr>
    </w:p>
    <w:p w14:paraId="118B955F" w14:textId="2945ED75" w:rsidR="39AE1EEA" w:rsidRDefault="39AE1EEA" w:rsidP="62ED931B">
      <w:pPr>
        <w:pStyle w:val="NoSpacing"/>
        <w:numPr>
          <w:ilvl w:val="1"/>
          <w:numId w:val="2"/>
        </w:numPr>
        <w:rPr>
          <w:rFonts w:ascii="Arial" w:eastAsia="Arial" w:hAnsi="Arial" w:cs="Arial"/>
          <w:color w:val="000000" w:themeColor="text1"/>
        </w:rPr>
      </w:pPr>
      <w:r w:rsidRPr="62ED931B">
        <w:rPr>
          <w:rFonts w:ascii="Arial" w:eastAsia="Arial" w:hAnsi="Arial" w:cs="Arial"/>
          <w:b/>
          <w:bCs/>
          <w:color w:val="000000" w:themeColor="text1"/>
        </w:rPr>
        <w:t>Goal-Excluded Facilities</w:t>
      </w:r>
      <w:r>
        <w:br/>
      </w:r>
      <w:r w:rsidRPr="62ED931B">
        <w:rPr>
          <w:rFonts w:ascii="Arial" w:eastAsia="Arial" w:hAnsi="Arial" w:cs="Arial"/>
          <w:color w:val="000000" w:themeColor="text1"/>
        </w:rPr>
        <w:t xml:space="preserve">Explain any variances of greater than 5% from the prior year in Btu consumed or </w:t>
      </w:r>
      <w:r w:rsidR="000061A1">
        <w:rPr>
          <w:rFonts w:ascii="Arial" w:eastAsia="Arial" w:hAnsi="Arial" w:cs="Arial"/>
          <w:color w:val="000000" w:themeColor="text1"/>
        </w:rPr>
        <w:t>g</w:t>
      </w:r>
      <w:r w:rsidR="000061A1" w:rsidRPr="62ED931B">
        <w:rPr>
          <w:rFonts w:ascii="Arial" w:eastAsia="Arial" w:hAnsi="Arial" w:cs="Arial"/>
          <w:color w:val="000000" w:themeColor="text1"/>
        </w:rPr>
        <w:t xml:space="preserve">ross </w:t>
      </w:r>
      <w:r w:rsidR="000061A1">
        <w:rPr>
          <w:rFonts w:ascii="Arial" w:eastAsia="Arial" w:hAnsi="Arial" w:cs="Arial"/>
          <w:color w:val="000000" w:themeColor="text1"/>
        </w:rPr>
        <w:t>s</w:t>
      </w:r>
      <w:r w:rsidR="000061A1" w:rsidRPr="62ED931B">
        <w:rPr>
          <w:rFonts w:ascii="Arial" w:eastAsia="Arial" w:hAnsi="Arial" w:cs="Arial"/>
          <w:color w:val="000000" w:themeColor="text1"/>
        </w:rPr>
        <w:t xml:space="preserve">quare </w:t>
      </w:r>
      <w:r w:rsidR="000061A1">
        <w:rPr>
          <w:rFonts w:ascii="Arial" w:eastAsia="Arial" w:hAnsi="Arial" w:cs="Arial"/>
          <w:color w:val="000000" w:themeColor="text1"/>
        </w:rPr>
        <w:t>f</w:t>
      </w:r>
      <w:r w:rsidR="000061A1" w:rsidRPr="62ED931B">
        <w:rPr>
          <w:rFonts w:ascii="Arial" w:eastAsia="Arial" w:hAnsi="Arial" w:cs="Arial"/>
          <w:color w:val="000000" w:themeColor="text1"/>
        </w:rPr>
        <w:t xml:space="preserve">ootage </w:t>
      </w:r>
      <w:r w:rsidRPr="62ED931B">
        <w:rPr>
          <w:rFonts w:ascii="Arial" w:eastAsia="Arial" w:hAnsi="Arial" w:cs="Arial"/>
          <w:color w:val="000000" w:themeColor="text1"/>
        </w:rPr>
        <w:t>of goal-excluded facilities.</w:t>
      </w:r>
      <w:r w:rsidRPr="62ED931B">
        <w:rPr>
          <w:rFonts w:ascii="Arial" w:eastAsia="Arial" w:hAnsi="Arial" w:cs="Arial"/>
        </w:rPr>
        <w:t xml:space="preserve"> </w:t>
      </w:r>
    </w:p>
    <w:p w14:paraId="1A8C752A" w14:textId="24CF7D8E" w:rsidR="6D046A15" w:rsidRDefault="6D046A15" w:rsidP="62ED931B">
      <w:pPr>
        <w:pStyle w:val="NoSpacing"/>
        <w:ind w:left="1440"/>
        <w:rPr>
          <w:rFonts w:ascii="Arial" w:eastAsia="Arial" w:hAnsi="Arial" w:cs="Arial"/>
          <w:color w:val="000000" w:themeColor="text1"/>
        </w:rPr>
      </w:pPr>
    </w:p>
    <w:p w14:paraId="22EB13D9" w14:textId="5D794F31" w:rsidR="54CB6A80" w:rsidRDefault="54CB6A80" w:rsidP="62ED931B">
      <w:pPr>
        <w:pStyle w:val="NoSpacing"/>
        <w:ind w:left="1440"/>
        <w:rPr>
          <w:rFonts w:ascii="Arial" w:eastAsia="Arial" w:hAnsi="Arial" w:cs="Arial"/>
          <w:i/>
          <w:iCs/>
          <w:color w:val="000000" w:themeColor="text1"/>
        </w:rPr>
      </w:pPr>
      <w:r w:rsidRPr="62ED931B">
        <w:rPr>
          <w:rFonts w:ascii="Arial" w:eastAsia="Arial" w:hAnsi="Arial" w:cs="Arial"/>
          <w:i/>
          <w:iCs/>
          <w:color w:val="000000" w:themeColor="text1"/>
        </w:rPr>
        <w:t>Example: Hawkins</w:t>
      </w:r>
      <w:r w:rsidR="003504A7">
        <w:rPr>
          <w:rFonts w:ascii="Arial" w:eastAsia="Arial" w:hAnsi="Arial" w:cs="Arial"/>
          <w:i/>
          <w:iCs/>
          <w:color w:val="000000" w:themeColor="text1"/>
        </w:rPr>
        <w:t>’</w:t>
      </w:r>
      <w:r w:rsidRPr="62ED931B">
        <w:rPr>
          <w:rFonts w:ascii="Arial" w:eastAsia="Arial" w:hAnsi="Arial" w:cs="Arial"/>
          <w:i/>
          <w:iCs/>
          <w:color w:val="000000" w:themeColor="text1"/>
        </w:rPr>
        <w:t xml:space="preserve"> supercomputer came online in FY </w:t>
      </w:r>
      <w:r w:rsidR="004D3575" w:rsidRPr="62ED931B">
        <w:rPr>
          <w:rFonts w:ascii="Arial" w:eastAsia="Arial" w:hAnsi="Arial" w:cs="Arial"/>
          <w:i/>
          <w:iCs/>
          <w:color w:val="000000" w:themeColor="text1"/>
        </w:rPr>
        <w:t>202</w:t>
      </w:r>
      <w:r w:rsidR="004D3575">
        <w:rPr>
          <w:rFonts w:ascii="Arial" w:eastAsia="Arial" w:hAnsi="Arial" w:cs="Arial"/>
          <w:i/>
          <w:iCs/>
          <w:color w:val="000000" w:themeColor="text1"/>
        </w:rPr>
        <w:t>4</w:t>
      </w:r>
      <w:r w:rsidR="004D3575" w:rsidRPr="62ED931B">
        <w:rPr>
          <w:rFonts w:ascii="Arial" w:eastAsia="Arial" w:hAnsi="Arial" w:cs="Arial"/>
          <w:i/>
          <w:iCs/>
          <w:color w:val="000000" w:themeColor="text1"/>
        </w:rPr>
        <w:t xml:space="preserve"> </w:t>
      </w:r>
      <w:r w:rsidRPr="62ED931B">
        <w:rPr>
          <w:rFonts w:ascii="Arial" w:eastAsia="Arial" w:hAnsi="Arial" w:cs="Arial"/>
          <w:i/>
          <w:iCs/>
          <w:color w:val="000000" w:themeColor="text1"/>
        </w:rPr>
        <w:t xml:space="preserve">and was fully functional in FY </w:t>
      </w:r>
      <w:r w:rsidR="004D3575" w:rsidRPr="62ED931B">
        <w:rPr>
          <w:rFonts w:ascii="Arial" w:eastAsia="Arial" w:hAnsi="Arial" w:cs="Arial"/>
          <w:i/>
          <w:iCs/>
          <w:color w:val="000000" w:themeColor="text1"/>
        </w:rPr>
        <w:t>202</w:t>
      </w:r>
      <w:r w:rsidR="004D3575">
        <w:rPr>
          <w:rFonts w:ascii="Arial" w:eastAsia="Arial" w:hAnsi="Arial" w:cs="Arial"/>
          <w:i/>
          <w:iCs/>
          <w:color w:val="000000" w:themeColor="text1"/>
        </w:rPr>
        <w:t>5</w:t>
      </w:r>
      <w:r w:rsidRPr="62ED931B">
        <w:rPr>
          <w:rFonts w:ascii="Arial" w:eastAsia="Arial" w:hAnsi="Arial" w:cs="Arial"/>
          <w:i/>
          <w:iCs/>
          <w:color w:val="000000" w:themeColor="text1"/>
        </w:rPr>
        <w:t xml:space="preserve">. </w:t>
      </w:r>
      <w:r w:rsidR="6F805196" w:rsidRPr="62ED931B">
        <w:rPr>
          <w:rFonts w:ascii="Arial" w:eastAsia="Arial" w:hAnsi="Arial" w:cs="Arial"/>
          <w:i/>
          <w:iCs/>
          <w:color w:val="000000" w:themeColor="text1"/>
        </w:rPr>
        <w:t>The supercomputer is</w:t>
      </w:r>
      <w:r w:rsidRPr="62ED931B">
        <w:rPr>
          <w:rFonts w:ascii="Arial" w:eastAsia="Arial" w:hAnsi="Arial" w:cs="Arial"/>
          <w:i/>
          <w:iCs/>
          <w:color w:val="000000" w:themeColor="text1"/>
        </w:rPr>
        <w:t xml:space="preserve"> projected to double campus electricity consumption.</w:t>
      </w:r>
    </w:p>
    <w:p w14:paraId="4977D4DD" w14:textId="4C4C2832" w:rsidR="6D046A15" w:rsidRDefault="6D046A15" w:rsidP="62ED931B">
      <w:pPr>
        <w:pStyle w:val="NoSpacing"/>
        <w:ind w:left="1440"/>
        <w:rPr>
          <w:rFonts w:ascii="Arial" w:eastAsia="Arial" w:hAnsi="Arial" w:cs="Arial"/>
        </w:rPr>
      </w:pPr>
    </w:p>
    <w:p w14:paraId="548DB5C1" w14:textId="7984FF17" w:rsidR="03AB8ED6" w:rsidRDefault="03AB8ED6" w:rsidP="12E02D25">
      <w:pPr>
        <w:pStyle w:val="NoSpacing"/>
        <w:numPr>
          <w:ilvl w:val="1"/>
          <w:numId w:val="2"/>
        </w:numPr>
        <w:rPr>
          <w:rFonts w:ascii="Arial" w:eastAsia="Arial" w:hAnsi="Arial" w:cs="Arial"/>
          <w:b/>
          <w:color w:val="000000" w:themeColor="text1"/>
        </w:rPr>
      </w:pPr>
      <w:r w:rsidRPr="62ED931B">
        <w:rPr>
          <w:rFonts w:ascii="Arial" w:eastAsia="Arial" w:hAnsi="Arial" w:cs="Arial"/>
          <w:b/>
          <w:color w:val="000000" w:themeColor="text1"/>
        </w:rPr>
        <w:t>Vehicles and Equipment</w:t>
      </w:r>
    </w:p>
    <w:p w14:paraId="265FDB0E" w14:textId="74778FB6" w:rsidR="03AB8ED6" w:rsidRDefault="03AB8ED6" w:rsidP="12E02D25">
      <w:pPr>
        <w:pStyle w:val="NoSpacing"/>
        <w:ind w:left="1440"/>
        <w:rPr>
          <w:rFonts w:ascii="Arial" w:eastAsia="Arial" w:hAnsi="Arial" w:cs="Arial"/>
        </w:rPr>
      </w:pPr>
      <w:r w:rsidRPr="62ED931B">
        <w:rPr>
          <w:rFonts w:ascii="Arial" w:eastAsia="Arial" w:hAnsi="Arial" w:cs="Arial"/>
          <w:color w:val="000000" w:themeColor="text1"/>
        </w:rPr>
        <w:t xml:space="preserve">Discuss trends pertaining to this category of fuel use for non-fleet vehicles and other equipment not captured by the Federal Automotive Statistical Tool (FAST) reporting system.  Explain any variances of greater than 5% from the prior year in Btu consumed. </w:t>
      </w:r>
    </w:p>
    <w:p w14:paraId="638646C4" w14:textId="46BA5F1B" w:rsidR="089EF3EA" w:rsidRDefault="089EF3EA" w:rsidP="62ED931B">
      <w:pPr>
        <w:pStyle w:val="NoSpacing"/>
        <w:ind w:left="1440"/>
        <w:rPr>
          <w:rFonts w:ascii="Arial" w:eastAsia="Arial" w:hAnsi="Arial" w:cs="Arial"/>
          <w:color w:val="000000" w:themeColor="text1"/>
        </w:rPr>
      </w:pPr>
    </w:p>
    <w:p w14:paraId="65AA87EF" w14:textId="3FAE79C6" w:rsidR="12E02D25" w:rsidRDefault="68AF8454" w:rsidP="00C87663">
      <w:pPr>
        <w:pStyle w:val="NoSpacing"/>
        <w:ind w:left="1440"/>
        <w:rPr>
          <w:rFonts w:ascii="Arial" w:eastAsia="Arial" w:hAnsi="Arial" w:cs="Arial"/>
          <w:i/>
          <w:iCs/>
        </w:rPr>
      </w:pPr>
      <w:r w:rsidRPr="62ED931B">
        <w:rPr>
          <w:rFonts w:ascii="Arial" w:eastAsia="Arial" w:hAnsi="Arial" w:cs="Arial"/>
          <w:i/>
          <w:iCs/>
          <w:color w:val="000000" w:themeColor="text1"/>
        </w:rPr>
        <w:t>Example: Hawkins</w:t>
      </w:r>
      <w:r w:rsidRPr="62ED931B">
        <w:rPr>
          <w:rFonts w:ascii="Arial" w:eastAsia="Arial" w:hAnsi="Arial" w:cs="Arial"/>
          <w:i/>
          <w:iCs/>
        </w:rPr>
        <w:t xml:space="preserve"> completed large</w:t>
      </w:r>
      <w:r w:rsidR="00610ACB">
        <w:rPr>
          <w:rFonts w:ascii="Arial" w:eastAsia="Arial" w:hAnsi="Arial" w:cs="Arial"/>
          <w:i/>
          <w:iCs/>
        </w:rPr>
        <w:t xml:space="preserve">-scale </w:t>
      </w:r>
      <w:r w:rsidRPr="62ED931B">
        <w:rPr>
          <w:rFonts w:ascii="Arial" w:eastAsia="Arial" w:hAnsi="Arial" w:cs="Arial"/>
          <w:i/>
          <w:iCs/>
        </w:rPr>
        <w:t>construction of its new research campus in FY 2025. As a result</w:t>
      </w:r>
      <w:r w:rsidR="00B54857">
        <w:rPr>
          <w:rFonts w:ascii="Arial" w:eastAsia="Arial" w:hAnsi="Arial" w:cs="Arial"/>
          <w:i/>
          <w:iCs/>
        </w:rPr>
        <w:t xml:space="preserve"> of the </w:t>
      </w:r>
      <w:proofErr w:type="gramStart"/>
      <w:r w:rsidR="00B54857">
        <w:rPr>
          <w:rFonts w:ascii="Arial" w:eastAsia="Arial" w:hAnsi="Arial" w:cs="Arial"/>
          <w:i/>
          <w:iCs/>
        </w:rPr>
        <w:t>completed</w:t>
      </w:r>
      <w:proofErr w:type="gramEnd"/>
      <w:r w:rsidR="00B54857">
        <w:rPr>
          <w:rFonts w:ascii="Arial" w:eastAsia="Arial" w:hAnsi="Arial" w:cs="Arial"/>
          <w:i/>
          <w:iCs/>
        </w:rPr>
        <w:t xml:space="preserve"> construction, </w:t>
      </w:r>
      <w:r w:rsidRPr="62ED931B">
        <w:rPr>
          <w:rFonts w:ascii="Arial" w:eastAsia="Arial" w:hAnsi="Arial" w:cs="Arial"/>
          <w:i/>
          <w:iCs/>
        </w:rPr>
        <w:t>total non-fleet V&amp;E energy consumed dropped by more than 25 percent.</w:t>
      </w:r>
    </w:p>
    <w:p w14:paraId="60E9C5AA" w14:textId="77777777" w:rsidR="001845C7" w:rsidRDefault="001845C7" w:rsidP="00C87663">
      <w:pPr>
        <w:pStyle w:val="NoSpacing"/>
        <w:ind w:left="1440"/>
        <w:rPr>
          <w:rFonts w:ascii="Arial" w:eastAsia="Arial" w:hAnsi="Arial" w:cs="Arial"/>
          <w:i/>
          <w:iCs/>
        </w:rPr>
      </w:pPr>
    </w:p>
    <w:p w14:paraId="543012CB" w14:textId="77777777" w:rsidR="001845C7" w:rsidRDefault="001845C7" w:rsidP="00C87663">
      <w:pPr>
        <w:pStyle w:val="NoSpacing"/>
        <w:ind w:left="1440"/>
        <w:rPr>
          <w:rFonts w:ascii="Arial" w:eastAsia="Arial" w:hAnsi="Arial" w:cs="Arial"/>
          <w:i/>
          <w:iCs/>
        </w:rPr>
      </w:pPr>
    </w:p>
    <w:p w14:paraId="6B46F47C" w14:textId="77777777" w:rsidR="001845C7" w:rsidRDefault="001845C7" w:rsidP="00C87663">
      <w:pPr>
        <w:pStyle w:val="NoSpacing"/>
        <w:ind w:left="1440"/>
        <w:rPr>
          <w:rFonts w:ascii="Arial" w:eastAsia="Arial" w:hAnsi="Arial" w:cs="Arial"/>
          <w:i/>
          <w:iCs/>
        </w:rPr>
      </w:pPr>
    </w:p>
    <w:p w14:paraId="6E015B6E" w14:textId="77777777" w:rsidR="00F04FE8" w:rsidRDefault="00F04FE8" w:rsidP="00C87663">
      <w:pPr>
        <w:spacing w:after="0"/>
        <w:rPr>
          <w:rFonts w:ascii="Arial" w:eastAsia="Arial" w:hAnsi="Arial" w:cs="Arial"/>
          <w:i/>
          <w:color w:val="000000" w:themeColor="text1"/>
        </w:rPr>
      </w:pPr>
    </w:p>
    <w:p w14:paraId="7B4295C9" w14:textId="77777777" w:rsidR="00F04FE8" w:rsidRPr="006571C1" w:rsidRDefault="00F04FE8" w:rsidP="00F04FE8">
      <w:pPr>
        <w:pStyle w:val="ListParagraph"/>
        <w:numPr>
          <w:ilvl w:val="0"/>
          <w:numId w:val="2"/>
        </w:numPr>
        <w:spacing w:after="0"/>
        <w:rPr>
          <w:rFonts w:ascii="Arial" w:eastAsia="Arial" w:hAnsi="Arial" w:cs="Arial"/>
        </w:rPr>
      </w:pPr>
      <w:r>
        <w:rPr>
          <w:rFonts w:ascii="Arial" w:eastAsia="Arial" w:hAnsi="Arial" w:cs="Arial"/>
          <w:b/>
          <w:bCs/>
        </w:rPr>
        <w:lastRenderedPageBreak/>
        <w:t xml:space="preserve">Water Management </w:t>
      </w:r>
    </w:p>
    <w:p w14:paraId="4479300A" w14:textId="13A93E07" w:rsidR="00F04FE8" w:rsidRDefault="00F04FE8" w:rsidP="00F04FE8">
      <w:pPr>
        <w:pStyle w:val="ListParagraph"/>
        <w:numPr>
          <w:ilvl w:val="1"/>
          <w:numId w:val="2"/>
        </w:numPr>
        <w:spacing w:after="0"/>
        <w:rPr>
          <w:rFonts w:ascii="Arial" w:eastAsia="Arial" w:hAnsi="Arial" w:cs="Arial"/>
        </w:rPr>
      </w:pPr>
      <w:r w:rsidRPr="12E02D25">
        <w:rPr>
          <w:rFonts w:ascii="Arial" w:eastAsia="Arial" w:hAnsi="Arial" w:cs="Arial"/>
        </w:rPr>
        <w:t xml:space="preserve">Discuss any extenuating factors that may be skewing </w:t>
      </w:r>
      <w:r w:rsidR="00F017D8">
        <w:rPr>
          <w:rFonts w:ascii="Arial" w:eastAsia="Arial" w:hAnsi="Arial" w:cs="Arial"/>
        </w:rPr>
        <w:t xml:space="preserve">site </w:t>
      </w:r>
      <w:r w:rsidRPr="12E02D25">
        <w:rPr>
          <w:rFonts w:ascii="Arial" w:eastAsia="Arial" w:hAnsi="Arial" w:cs="Arial"/>
        </w:rPr>
        <w:t xml:space="preserve">progress toward </w:t>
      </w:r>
      <w:r w:rsidR="00F017D8">
        <w:rPr>
          <w:rFonts w:ascii="Arial" w:eastAsia="Arial" w:hAnsi="Arial" w:cs="Arial"/>
        </w:rPr>
        <w:t>potable</w:t>
      </w:r>
      <w:r w:rsidRPr="12E02D25">
        <w:rPr>
          <w:rFonts w:ascii="Arial" w:eastAsia="Arial" w:hAnsi="Arial" w:cs="Arial"/>
        </w:rPr>
        <w:t xml:space="preserve"> water intensity reductions reported in FY 202</w:t>
      </w:r>
      <w:r w:rsidR="00F017D8">
        <w:rPr>
          <w:rFonts w:ascii="Arial" w:eastAsia="Arial" w:hAnsi="Arial" w:cs="Arial"/>
        </w:rPr>
        <w:t>5</w:t>
      </w:r>
      <w:r w:rsidRPr="12E02D25">
        <w:rPr>
          <w:rFonts w:ascii="Arial" w:eastAsia="Arial" w:hAnsi="Arial" w:cs="Arial"/>
        </w:rPr>
        <w:t xml:space="preserve">. Explain any variances of greater than 5% from the prior year in </w:t>
      </w:r>
      <w:r w:rsidR="000061A1">
        <w:rPr>
          <w:rFonts w:ascii="Arial" w:eastAsia="Arial" w:hAnsi="Arial" w:cs="Arial"/>
        </w:rPr>
        <w:t>g</w:t>
      </w:r>
      <w:r w:rsidRPr="12E02D25">
        <w:rPr>
          <w:rFonts w:ascii="Arial" w:eastAsia="Arial" w:hAnsi="Arial" w:cs="Arial"/>
        </w:rPr>
        <w:t>allons</w:t>
      </w:r>
      <w:r w:rsidR="5F505022" w:rsidRPr="6E307EF7">
        <w:rPr>
          <w:rFonts w:ascii="Arial" w:eastAsia="Arial" w:hAnsi="Arial" w:cs="Arial"/>
        </w:rPr>
        <w:t xml:space="preserve"> (Gal)</w:t>
      </w:r>
      <w:r w:rsidR="680283BF" w:rsidRPr="6E307EF7">
        <w:rPr>
          <w:rFonts w:ascii="Arial" w:eastAsia="Arial" w:hAnsi="Arial" w:cs="Arial"/>
        </w:rPr>
        <w:t>,</w:t>
      </w:r>
      <w:r w:rsidRPr="12E02D25">
        <w:rPr>
          <w:rFonts w:ascii="Arial" w:eastAsia="Arial" w:hAnsi="Arial" w:cs="Arial"/>
        </w:rPr>
        <w:t xml:space="preserve"> </w:t>
      </w:r>
      <w:r w:rsidR="5A4DFD73" w:rsidRPr="6E307EF7">
        <w:rPr>
          <w:rFonts w:ascii="Arial" w:eastAsia="Arial" w:hAnsi="Arial" w:cs="Arial"/>
        </w:rPr>
        <w:t>GSF</w:t>
      </w:r>
      <w:r w:rsidRPr="12E02D25">
        <w:rPr>
          <w:rFonts w:ascii="Arial" w:eastAsia="Arial" w:hAnsi="Arial" w:cs="Arial"/>
        </w:rPr>
        <w:t>, or Gal/GSF.</w:t>
      </w:r>
    </w:p>
    <w:p w14:paraId="7834B863" w14:textId="77777777" w:rsidR="00F04FE8" w:rsidRDefault="00F04FE8" w:rsidP="00F04FE8">
      <w:pPr>
        <w:pStyle w:val="ListParagraph"/>
        <w:spacing w:after="0"/>
        <w:ind w:left="1440"/>
        <w:rPr>
          <w:rFonts w:ascii="Arial" w:eastAsia="Arial" w:hAnsi="Arial" w:cs="Arial"/>
        </w:rPr>
      </w:pPr>
    </w:p>
    <w:p w14:paraId="36DC35FB" w14:textId="29D09015" w:rsidR="1D5CF96F" w:rsidRDefault="00F04FE8" w:rsidP="00916E71">
      <w:pPr>
        <w:pStyle w:val="ListParagraph"/>
        <w:spacing w:after="0"/>
        <w:ind w:left="1440"/>
        <w:rPr>
          <w:rFonts w:ascii="Arial" w:eastAsia="Arial" w:hAnsi="Arial" w:cs="Arial"/>
          <w:i/>
          <w:iCs/>
          <w:color w:val="000000" w:themeColor="text1"/>
        </w:rPr>
      </w:pPr>
      <w:r w:rsidRPr="1D5CF96F">
        <w:rPr>
          <w:rFonts w:ascii="Arial" w:eastAsia="Arial" w:hAnsi="Arial" w:cs="Arial"/>
          <w:i/>
          <w:iCs/>
        </w:rPr>
        <w:t xml:space="preserve">Example: Hawkins </w:t>
      </w:r>
      <w:r w:rsidRPr="1D5CF96F">
        <w:rPr>
          <w:rFonts w:ascii="Arial" w:eastAsia="Arial" w:hAnsi="Arial" w:cs="Arial"/>
          <w:i/>
          <w:iCs/>
          <w:color w:val="000000" w:themeColor="text1"/>
        </w:rPr>
        <w:t xml:space="preserve">decreased its potable water use intensity by 8 percent compared to FY 2024 and by 40.5 percent compared to the FY 2007 baseline. </w:t>
      </w:r>
      <w:r w:rsidR="00606255" w:rsidRPr="1D5CF96F">
        <w:rPr>
          <w:rFonts w:ascii="Arial" w:eastAsia="Arial" w:hAnsi="Arial" w:cs="Arial"/>
          <w:i/>
          <w:iCs/>
          <w:color w:val="000000" w:themeColor="text1"/>
        </w:rPr>
        <w:t>Hawkins</w:t>
      </w:r>
      <w:r w:rsidRPr="1D5CF96F">
        <w:rPr>
          <w:rFonts w:ascii="Arial" w:eastAsia="Arial" w:hAnsi="Arial" w:cs="Arial"/>
          <w:i/>
          <w:iCs/>
          <w:color w:val="000000" w:themeColor="text1"/>
        </w:rPr>
        <w:t xml:space="preserve"> continue</w:t>
      </w:r>
      <w:r w:rsidR="00606255" w:rsidRPr="1D5CF96F">
        <w:rPr>
          <w:rFonts w:ascii="Arial" w:eastAsia="Arial" w:hAnsi="Arial" w:cs="Arial"/>
          <w:i/>
          <w:iCs/>
          <w:color w:val="000000" w:themeColor="text1"/>
        </w:rPr>
        <w:t>s</w:t>
      </w:r>
      <w:r w:rsidRPr="1D5CF96F">
        <w:rPr>
          <w:rFonts w:ascii="Arial" w:eastAsia="Arial" w:hAnsi="Arial" w:cs="Arial"/>
          <w:i/>
          <w:iCs/>
          <w:color w:val="000000" w:themeColor="text1"/>
        </w:rPr>
        <w:t xml:space="preserve"> to implement water conservation and efficiency measures. The large YOY decrease </w:t>
      </w:r>
      <w:r w:rsidR="00DB2B0C" w:rsidRPr="1D5CF96F">
        <w:rPr>
          <w:rFonts w:ascii="Arial" w:eastAsia="Arial" w:hAnsi="Arial" w:cs="Arial"/>
          <w:i/>
          <w:iCs/>
          <w:color w:val="000000" w:themeColor="text1"/>
        </w:rPr>
        <w:t>can mostly be attributed to</w:t>
      </w:r>
      <w:r w:rsidRPr="1D5CF96F">
        <w:rPr>
          <w:rFonts w:ascii="Arial" w:eastAsia="Arial" w:hAnsi="Arial" w:cs="Arial"/>
          <w:i/>
          <w:iCs/>
          <w:color w:val="000000" w:themeColor="text1"/>
        </w:rPr>
        <w:t xml:space="preserve"> a large leak </w:t>
      </w:r>
      <w:r w:rsidR="003849A0" w:rsidRPr="1D5CF96F">
        <w:rPr>
          <w:rFonts w:ascii="Arial" w:eastAsia="Arial" w:hAnsi="Arial" w:cs="Arial"/>
          <w:i/>
          <w:iCs/>
          <w:color w:val="000000" w:themeColor="text1"/>
        </w:rPr>
        <w:t>fix</w:t>
      </w:r>
      <w:r w:rsidRPr="1D5CF96F">
        <w:rPr>
          <w:rFonts w:ascii="Arial" w:eastAsia="Arial" w:hAnsi="Arial" w:cs="Arial"/>
          <w:i/>
          <w:iCs/>
          <w:color w:val="000000" w:themeColor="text1"/>
        </w:rPr>
        <w:t xml:space="preserve"> </w:t>
      </w:r>
      <w:r w:rsidR="048082FD" w:rsidRPr="1D5CF96F">
        <w:rPr>
          <w:rFonts w:ascii="Arial" w:eastAsia="Arial" w:hAnsi="Arial" w:cs="Arial"/>
          <w:i/>
          <w:iCs/>
          <w:color w:val="000000" w:themeColor="text1"/>
        </w:rPr>
        <w:t>i</w:t>
      </w:r>
      <w:r w:rsidR="1FE90452" w:rsidRPr="1D5CF96F">
        <w:rPr>
          <w:rFonts w:ascii="Arial" w:eastAsia="Arial" w:hAnsi="Arial" w:cs="Arial"/>
          <w:i/>
          <w:iCs/>
          <w:color w:val="000000" w:themeColor="text1"/>
        </w:rPr>
        <w:t>n</w:t>
      </w:r>
      <w:r w:rsidRPr="1D5CF96F">
        <w:rPr>
          <w:rFonts w:ascii="Arial" w:eastAsia="Arial" w:hAnsi="Arial" w:cs="Arial"/>
          <w:i/>
          <w:iCs/>
          <w:color w:val="000000" w:themeColor="text1"/>
        </w:rPr>
        <w:t xml:space="preserve"> FY 2025.</w:t>
      </w:r>
    </w:p>
    <w:p w14:paraId="274EEAEC" w14:textId="6D03BC9A" w:rsidR="1D5CF96F" w:rsidRDefault="1D5CF96F" w:rsidP="1D5CF96F">
      <w:pPr>
        <w:spacing w:after="0"/>
        <w:ind w:left="1440"/>
        <w:rPr>
          <w:rFonts w:ascii="Arial" w:eastAsia="Arial" w:hAnsi="Arial" w:cs="Arial"/>
          <w:i/>
          <w:iCs/>
          <w:color w:val="000000" w:themeColor="text1"/>
        </w:rPr>
      </w:pPr>
    </w:p>
    <w:p w14:paraId="4E7045EB" w14:textId="30BFE726" w:rsidR="03AB8ED6" w:rsidRDefault="03AB8ED6" w:rsidP="12E02D25">
      <w:pPr>
        <w:pStyle w:val="NoSpacing"/>
        <w:numPr>
          <w:ilvl w:val="0"/>
          <w:numId w:val="2"/>
        </w:numPr>
        <w:rPr>
          <w:rFonts w:ascii="Arial" w:eastAsia="Arial" w:hAnsi="Arial" w:cs="Arial"/>
          <w:b/>
          <w:bCs/>
        </w:rPr>
      </w:pPr>
      <w:r w:rsidRPr="12E02D25">
        <w:rPr>
          <w:rFonts w:ascii="Arial" w:eastAsia="Arial" w:hAnsi="Arial" w:cs="Arial"/>
          <w:b/>
          <w:bCs/>
        </w:rPr>
        <w:t xml:space="preserve">Renewable Energy </w:t>
      </w:r>
    </w:p>
    <w:p w14:paraId="180DED64" w14:textId="21D93A55" w:rsidR="03AB8ED6" w:rsidRDefault="03AB8ED6" w:rsidP="12E02D25">
      <w:pPr>
        <w:pStyle w:val="NoSpacing"/>
        <w:numPr>
          <w:ilvl w:val="1"/>
          <w:numId w:val="2"/>
        </w:numPr>
        <w:rPr>
          <w:rFonts w:ascii="Arial" w:eastAsia="Arial" w:hAnsi="Arial" w:cs="Arial"/>
        </w:rPr>
      </w:pPr>
      <w:r w:rsidRPr="12E02D25">
        <w:rPr>
          <w:rFonts w:ascii="Arial" w:eastAsia="Arial" w:hAnsi="Arial" w:cs="Arial"/>
          <w:b/>
          <w:bCs/>
        </w:rPr>
        <w:t xml:space="preserve">On-Site </w:t>
      </w:r>
      <w:r w:rsidR="003C7FEC">
        <w:rPr>
          <w:rFonts w:ascii="Arial" w:eastAsia="Arial" w:hAnsi="Arial" w:cs="Arial"/>
          <w:b/>
          <w:bCs/>
        </w:rPr>
        <w:t>G</w:t>
      </w:r>
      <w:r w:rsidR="003C7FEC" w:rsidRPr="12E02D25">
        <w:rPr>
          <w:rFonts w:ascii="Arial" w:eastAsia="Arial" w:hAnsi="Arial" w:cs="Arial"/>
          <w:b/>
          <w:bCs/>
        </w:rPr>
        <w:t xml:space="preserve">enerated </w:t>
      </w:r>
      <w:r w:rsidR="003C7FEC">
        <w:rPr>
          <w:rFonts w:ascii="Arial" w:eastAsia="Arial" w:hAnsi="Arial" w:cs="Arial"/>
          <w:b/>
          <w:bCs/>
        </w:rPr>
        <w:t>R</w:t>
      </w:r>
      <w:r w:rsidR="003C7FEC" w:rsidRPr="12E02D25">
        <w:rPr>
          <w:rFonts w:ascii="Arial" w:eastAsia="Arial" w:hAnsi="Arial" w:cs="Arial"/>
          <w:b/>
          <w:bCs/>
        </w:rPr>
        <w:t xml:space="preserve">enewable </w:t>
      </w:r>
      <w:r w:rsidR="003C7FEC">
        <w:rPr>
          <w:rFonts w:ascii="Arial" w:eastAsia="Arial" w:hAnsi="Arial" w:cs="Arial"/>
          <w:b/>
          <w:bCs/>
        </w:rPr>
        <w:t>E</w:t>
      </w:r>
      <w:r w:rsidR="003C7FEC" w:rsidRPr="12E02D25">
        <w:rPr>
          <w:rFonts w:ascii="Arial" w:eastAsia="Arial" w:hAnsi="Arial" w:cs="Arial"/>
          <w:b/>
          <w:bCs/>
        </w:rPr>
        <w:t>nergy</w:t>
      </w:r>
      <w:r>
        <w:br/>
      </w:r>
      <w:r w:rsidRPr="12E02D25">
        <w:rPr>
          <w:rFonts w:ascii="Arial" w:eastAsia="Arial" w:hAnsi="Arial" w:cs="Arial"/>
        </w:rPr>
        <w:t>Explain any variances of greater than 5% from the prior year in renewable electricity generated from on-site projects. If applicable, highlight specific recent projects contributing to increases in on-site generation from renewable</w:t>
      </w:r>
      <w:r w:rsidR="2B1BB311" w:rsidRPr="57EC692A">
        <w:rPr>
          <w:rFonts w:ascii="Arial" w:eastAsia="Arial" w:hAnsi="Arial" w:cs="Arial"/>
        </w:rPr>
        <w:t xml:space="preserve"> energy</w:t>
      </w:r>
      <w:r w:rsidRPr="12E02D25">
        <w:rPr>
          <w:rFonts w:ascii="Arial" w:eastAsia="Arial" w:hAnsi="Arial" w:cs="Arial"/>
        </w:rPr>
        <w:t>.</w:t>
      </w:r>
    </w:p>
    <w:p w14:paraId="46B3721B" w14:textId="642BED55" w:rsidR="6D046A15" w:rsidRDefault="6D046A15" w:rsidP="62ED931B">
      <w:pPr>
        <w:pStyle w:val="NoSpacing"/>
        <w:ind w:left="1440"/>
        <w:rPr>
          <w:rFonts w:ascii="Arial" w:eastAsia="Arial" w:hAnsi="Arial" w:cs="Arial"/>
          <w:i/>
          <w:iCs/>
        </w:rPr>
      </w:pPr>
    </w:p>
    <w:p w14:paraId="6221348C" w14:textId="4E311C21" w:rsidR="70222C8C" w:rsidRDefault="70222C8C" w:rsidP="62ED931B">
      <w:pPr>
        <w:pStyle w:val="NoSpacing"/>
        <w:ind w:left="1440"/>
        <w:rPr>
          <w:rFonts w:ascii="Arial" w:eastAsia="Arial" w:hAnsi="Arial" w:cs="Arial"/>
          <w:i/>
          <w:iCs/>
        </w:rPr>
      </w:pPr>
      <w:r w:rsidRPr="62ED931B">
        <w:rPr>
          <w:rFonts w:ascii="Arial" w:eastAsia="Arial" w:hAnsi="Arial" w:cs="Arial"/>
          <w:i/>
          <w:iCs/>
        </w:rPr>
        <w:t xml:space="preserve">Example: Hawkins installed solar panels on the roof of its newly </w:t>
      </w:r>
      <w:r w:rsidR="04BAF947" w:rsidRPr="5E0890F9">
        <w:rPr>
          <w:rFonts w:ascii="Arial" w:eastAsia="Arial" w:hAnsi="Arial" w:cs="Arial"/>
          <w:i/>
          <w:iCs/>
        </w:rPr>
        <w:t xml:space="preserve">constructed </w:t>
      </w:r>
      <w:proofErr w:type="spellStart"/>
      <w:r w:rsidR="3D304C16" w:rsidRPr="1B0C46C8">
        <w:rPr>
          <w:rFonts w:ascii="Arial" w:eastAsia="Arial" w:hAnsi="Arial" w:cs="Arial"/>
          <w:i/>
          <w:iCs/>
        </w:rPr>
        <w:t>Intraplanetary</w:t>
      </w:r>
      <w:proofErr w:type="spellEnd"/>
      <w:r w:rsidR="56EC00E5" w:rsidRPr="2CC5CEFF">
        <w:rPr>
          <w:rFonts w:ascii="Arial" w:eastAsia="Arial" w:hAnsi="Arial" w:cs="Arial"/>
          <w:i/>
          <w:iCs/>
        </w:rPr>
        <w:t xml:space="preserve"> </w:t>
      </w:r>
      <w:r w:rsidR="56EC00E5" w:rsidRPr="3ADAD377">
        <w:rPr>
          <w:rFonts w:ascii="Arial" w:eastAsia="Arial" w:hAnsi="Arial" w:cs="Arial"/>
          <w:i/>
          <w:iCs/>
        </w:rPr>
        <w:t>Parallel Processing</w:t>
      </w:r>
      <w:r w:rsidR="56EC00E5" w:rsidRPr="145F4755">
        <w:rPr>
          <w:rFonts w:ascii="Arial" w:eastAsia="Arial" w:hAnsi="Arial" w:cs="Arial"/>
          <w:i/>
          <w:iCs/>
        </w:rPr>
        <w:t xml:space="preserve"> </w:t>
      </w:r>
      <w:r w:rsidR="331BC58B" w:rsidRPr="07122552">
        <w:rPr>
          <w:rFonts w:ascii="Arial" w:eastAsia="Arial" w:hAnsi="Arial" w:cs="Arial"/>
          <w:i/>
          <w:iCs/>
        </w:rPr>
        <w:t>Laboratory</w:t>
      </w:r>
      <w:r w:rsidR="56EC00E5" w:rsidRPr="07122552">
        <w:rPr>
          <w:rFonts w:ascii="Arial" w:eastAsia="Arial" w:hAnsi="Arial" w:cs="Arial"/>
          <w:i/>
          <w:iCs/>
        </w:rPr>
        <w:t xml:space="preserve"> </w:t>
      </w:r>
      <w:r w:rsidR="002D4375" w:rsidRPr="07122552">
        <w:rPr>
          <w:rFonts w:ascii="Arial" w:eastAsia="Arial" w:hAnsi="Arial" w:cs="Arial"/>
          <w:i/>
          <w:iCs/>
        </w:rPr>
        <w:t>building</w:t>
      </w:r>
      <w:r w:rsidR="002D4375">
        <w:rPr>
          <w:rFonts w:ascii="Arial" w:eastAsia="Arial" w:hAnsi="Arial" w:cs="Arial"/>
          <w:i/>
          <w:iCs/>
        </w:rPr>
        <w:t>;</w:t>
      </w:r>
      <w:r w:rsidRPr="62ED931B">
        <w:rPr>
          <w:rFonts w:ascii="Arial" w:eastAsia="Arial" w:hAnsi="Arial" w:cs="Arial"/>
          <w:i/>
          <w:iCs/>
        </w:rPr>
        <w:t xml:space="preserve"> as a result</w:t>
      </w:r>
      <w:r w:rsidR="002D4375">
        <w:rPr>
          <w:rFonts w:ascii="Arial" w:eastAsia="Arial" w:hAnsi="Arial" w:cs="Arial"/>
          <w:i/>
          <w:iCs/>
        </w:rPr>
        <w:t>,</w:t>
      </w:r>
      <w:r w:rsidRPr="62ED931B">
        <w:rPr>
          <w:rFonts w:ascii="Arial" w:eastAsia="Arial" w:hAnsi="Arial" w:cs="Arial"/>
          <w:i/>
          <w:iCs/>
        </w:rPr>
        <w:t xml:space="preserve"> on</w:t>
      </w:r>
      <w:r w:rsidR="04A32143" w:rsidRPr="62ED931B">
        <w:rPr>
          <w:rFonts w:ascii="Arial" w:eastAsia="Arial" w:hAnsi="Arial" w:cs="Arial"/>
          <w:i/>
          <w:iCs/>
        </w:rPr>
        <w:t xml:space="preserve">-site renewable energy increased by 9%. </w:t>
      </w:r>
    </w:p>
    <w:p w14:paraId="1F6B282A" w14:textId="06B5DB60" w:rsidR="6D046A15" w:rsidRDefault="6D046A15" w:rsidP="62ED931B">
      <w:pPr>
        <w:pStyle w:val="NoSpacing"/>
        <w:ind w:left="1440"/>
        <w:rPr>
          <w:rFonts w:ascii="Arial" w:eastAsia="Arial" w:hAnsi="Arial" w:cs="Arial"/>
          <w:i/>
          <w:iCs/>
        </w:rPr>
      </w:pPr>
    </w:p>
    <w:p w14:paraId="3F2F48F4" w14:textId="2D8253BF" w:rsidR="03AB8ED6" w:rsidRDefault="03AB8ED6" w:rsidP="12E02D25">
      <w:pPr>
        <w:pStyle w:val="NoSpacing"/>
        <w:numPr>
          <w:ilvl w:val="1"/>
          <w:numId w:val="2"/>
        </w:numPr>
        <w:rPr>
          <w:rFonts w:ascii="Arial" w:eastAsia="Arial" w:hAnsi="Arial" w:cs="Arial"/>
        </w:rPr>
      </w:pPr>
      <w:r w:rsidRPr="12E02D25">
        <w:rPr>
          <w:rFonts w:ascii="Arial" w:eastAsia="Arial" w:hAnsi="Arial" w:cs="Arial"/>
          <w:b/>
          <w:bCs/>
        </w:rPr>
        <w:t xml:space="preserve">Purchased </w:t>
      </w:r>
      <w:r w:rsidR="00D00981">
        <w:rPr>
          <w:rFonts w:ascii="Arial" w:eastAsia="Arial" w:hAnsi="Arial" w:cs="Arial"/>
          <w:b/>
          <w:bCs/>
        </w:rPr>
        <w:t>R</w:t>
      </w:r>
      <w:r w:rsidR="00D00981" w:rsidRPr="12E02D25">
        <w:rPr>
          <w:rFonts w:ascii="Arial" w:eastAsia="Arial" w:hAnsi="Arial" w:cs="Arial"/>
          <w:b/>
          <w:bCs/>
        </w:rPr>
        <w:t xml:space="preserve">enewable </w:t>
      </w:r>
      <w:r w:rsidR="00D00981">
        <w:rPr>
          <w:rFonts w:ascii="Arial" w:eastAsia="Arial" w:hAnsi="Arial" w:cs="Arial"/>
          <w:b/>
          <w:bCs/>
        </w:rPr>
        <w:t>E</w:t>
      </w:r>
      <w:r w:rsidR="00D00981" w:rsidRPr="12E02D25">
        <w:rPr>
          <w:rFonts w:ascii="Arial" w:eastAsia="Arial" w:hAnsi="Arial" w:cs="Arial"/>
          <w:b/>
          <w:bCs/>
        </w:rPr>
        <w:t>nergy</w:t>
      </w:r>
      <w:r>
        <w:br/>
      </w:r>
      <w:r w:rsidRPr="12E02D25">
        <w:rPr>
          <w:rFonts w:ascii="Arial" w:eastAsia="Arial" w:hAnsi="Arial" w:cs="Arial"/>
        </w:rPr>
        <w:t>Discuss highlights of major purchases and approaches taken to obtain renewable energy through purchases which may have contributed to a variance of greater than 5% from the prior year.</w:t>
      </w:r>
    </w:p>
    <w:p w14:paraId="522A28EC" w14:textId="289C13D5" w:rsidR="5BC556A6" w:rsidRDefault="5BC556A6" w:rsidP="62ED931B">
      <w:pPr>
        <w:pStyle w:val="NoSpacing"/>
        <w:ind w:left="720"/>
        <w:rPr>
          <w:rFonts w:ascii="Arial" w:eastAsia="Arial" w:hAnsi="Arial" w:cs="Arial"/>
        </w:rPr>
      </w:pPr>
    </w:p>
    <w:p w14:paraId="0A1D52DA" w14:textId="26B326EC" w:rsidR="12E02D25" w:rsidRDefault="36AC58ED" w:rsidP="00610ACB">
      <w:pPr>
        <w:pStyle w:val="NoSpacing"/>
        <w:ind w:left="1440"/>
        <w:rPr>
          <w:rFonts w:ascii="Arial" w:eastAsia="Arial" w:hAnsi="Arial" w:cs="Arial"/>
        </w:rPr>
      </w:pPr>
      <w:r w:rsidRPr="62ED931B">
        <w:rPr>
          <w:rFonts w:ascii="Arial" w:eastAsia="Arial" w:hAnsi="Arial" w:cs="Arial"/>
          <w:i/>
          <w:iCs/>
        </w:rPr>
        <w:t xml:space="preserve">Example: </w:t>
      </w:r>
      <w:r w:rsidR="5BC556A6" w:rsidRPr="62ED931B">
        <w:rPr>
          <w:rFonts w:ascii="Arial" w:eastAsia="Arial" w:hAnsi="Arial" w:cs="Arial"/>
          <w:i/>
          <w:iCs/>
        </w:rPr>
        <w:t>In FY 202</w:t>
      </w:r>
      <w:r w:rsidR="555D843B" w:rsidRPr="62ED931B">
        <w:rPr>
          <w:rFonts w:ascii="Arial" w:eastAsia="Arial" w:hAnsi="Arial" w:cs="Arial"/>
          <w:i/>
          <w:iCs/>
        </w:rPr>
        <w:t>5</w:t>
      </w:r>
      <w:r w:rsidR="5BC556A6" w:rsidRPr="62ED931B">
        <w:rPr>
          <w:rFonts w:ascii="Arial" w:eastAsia="Arial" w:hAnsi="Arial" w:cs="Arial"/>
          <w:i/>
          <w:iCs/>
        </w:rPr>
        <w:t>, Hawkins decreased purchased energy through Renewable Energy Certificate (REC) purchases by 34</w:t>
      </w:r>
      <w:r w:rsidR="0094702A">
        <w:rPr>
          <w:rFonts w:ascii="Arial" w:eastAsia="Arial" w:hAnsi="Arial" w:cs="Arial"/>
          <w:i/>
          <w:iCs/>
        </w:rPr>
        <w:t>%</w:t>
      </w:r>
      <w:r w:rsidR="5BC556A6" w:rsidRPr="62ED931B">
        <w:rPr>
          <w:rFonts w:ascii="Arial" w:eastAsia="Arial" w:hAnsi="Arial" w:cs="Arial"/>
          <w:i/>
          <w:iCs/>
        </w:rPr>
        <w:t xml:space="preserve">. This was primarily because REC prices </w:t>
      </w:r>
      <w:r w:rsidR="0005304E" w:rsidRPr="62ED931B">
        <w:rPr>
          <w:rFonts w:ascii="Arial" w:eastAsia="Arial" w:hAnsi="Arial" w:cs="Arial"/>
          <w:i/>
          <w:iCs/>
        </w:rPr>
        <w:t xml:space="preserve">increased </w:t>
      </w:r>
      <w:r w:rsidR="007443DC">
        <w:rPr>
          <w:rFonts w:ascii="Arial" w:eastAsia="Arial" w:hAnsi="Arial" w:cs="Arial"/>
          <w:i/>
          <w:iCs/>
        </w:rPr>
        <w:t>to</w:t>
      </w:r>
      <w:r w:rsidR="5BC556A6" w:rsidRPr="62ED931B">
        <w:rPr>
          <w:rFonts w:ascii="Arial" w:eastAsia="Arial" w:hAnsi="Arial" w:cs="Arial"/>
          <w:i/>
          <w:iCs/>
        </w:rPr>
        <w:t xml:space="preserve"> </w:t>
      </w:r>
      <w:r w:rsidR="4D88CC98" w:rsidRPr="62ED931B">
        <w:rPr>
          <w:rFonts w:ascii="Arial" w:eastAsia="Arial" w:hAnsi="Arial" w:cs="Arial"/>
          <w:i/>
          <w:iCs/>
        </w:rPr>
        <w:t>$40 per M</w:t>
      </w:r>
      <w:r w:rsidR="70EA9A71" w:rsidRPr="62ED931B">
        <w:rPr>
          <w:rFonts w:ascii="Arial" w:eastAsia="Arial" w:hAnsi="Arial" w:cs="Arial"/>
          <w:i/>
          <w:iCs/>
        </w:rPr>
        <w:t>W</w:t>
      </w:r>
      <w:r w:rsidR="4D88CC98" w:rsidRPr="62ED931B">
        <w:rPr>
          <w:rFonts w:ascii="Arial" w:eastAsia="Arial" w:hAnsi="Arial" w:cs="Arial"/>
          <w:i/>
          <w:iCs/>
        </w:rPr>
        <w:t xml:space="preserve">h, making the purchase of RECs </w:t>
      </w:r>
      <w:r w:rsidR="168F618F" w:rsidRPr="62ED931B">
        <w:rPr>
          <w:rFonts w:ascii="Arial" w:eastAsia="Arial" w:hAnsi="Arial" w:cs="Arial"/>
          <w:i/>
          <w:iCs/>
        </w:rPr>
        <w:t>prohibitive</w:t>
      </w:r>
      <w:r w:rsidR="4D88CC98" w:rsidRPr="62ED931B">
        <w:rPr>
          <w:rFonts w:ascii="Arial" w:eastAsia="Arial" w:hAnsi="Arial" w:cs="Arial"/>
          <w:i/>
          <w:iCs/>
        </w:rPr>
        <w:t xml:space="preserve">. </w:t>
      </w:r>
    </w:p>
    <w:p w14:paraId="04E31E95" w14:textId="341E135B" w:rsidR="00F562DB" w:rsidRDefault="00F562DB" w:rsidP="12E02D25">
      <w:pPr>
        <w:pStyle w:val="ListParagraph"/>
        <w:spacing w:after="0"/>
        <w:rPr>
          <w:rFonts w:ascii="Arial" w:eastAsia="Arial" w:hAnsi="Arial" w:cs="Arial"/>
        </w:rPr>
      </w:pPr>
    </w:p>
    <w:p w14:paraId="1257AA08" w14:textId="125FDC1D" w:rsidR="00F562DB" w:rsidRPr="00C87663" w:rsidRDefault="00F562DB" w:rsidP="00C87663">
      <w:pPr>
        <w:spacing w:after="0"/>
        <w:rPr>
          <w:rFonts w:ascii="Arial" w:eastAsia="Arial" w:hAnsi="Arial" w:cs="Arial"/>
        </w:rPr>
      </w:pPr>
      <w:r w:rsidRPr="00C87663">
        <w:rPr>
          <w:rFonts w:ascii="Arial" w:eastAsia="Arial" w:hAnsi="Arial" w:cs="Arial"/>
        </w:rPr>
        <w:t xml:space="preserve">Sites are required to report on the </w:t>
      </w:r>
      <w:r w:rsidR="00E40B07" w:rsidRPr="008B6B1E">
        <w:rPr>
          <w:rFonts w:ascii="Arial" w:eastAsia="Arial" w:hAnsi="Arial" w:cs="Arial"/>
        </w:rPr>
        <w:t>narrative below</w:t>
      </w:r>
      <w:r w:rsidRPr="00C87663">
        <w:rPr>
          <w:rFonts w:ascii="Arial" w:eastAsia="Arial" w:hAnsi="Arial" w:cs="Arial"/>
        </w:rPr>
        <w:t xml:space="preserve"> </w:t>
      </w:r>
      <w:r w:rsidR="00C8440F" w:rsidRPr="00C87663">
        <w:rPr>
          <w:rFonts w:ascii="Arial" w:eastAsia="Arial" w:hAnsi="Arial" w:cs="Arial"/>
        </w:rPr>
        <w:t>if they have a project:</w:t>
      </w:r>
    </w:p>
    <w:p w14:paraId="2035E89A" w14:textId="2418FBB4" w:rsidR="00F562DB" w:rsidRPr="008B6B1E" w:rsidRDefault="00F562DB" w:rsidP="12E02D25">
      <w:pPr>
        <w:pStyle w:val="ListParagraph"/>
        <w:spacing w:after="0"/>
        <w:rPr>
          <w:rFonts w:ascii="Arial" w:eastAsia="Arial" w:hAnsi="Arial" w:cs="Arial"/>
        </w:rPr>
      </w:pPr>
    </w:p>
    <w:p w14:paraId="1B404297" w14:textId="7E2BE520" w:rsidR="00302F62" w:rsidRPr="008B6B1E" w:rsidRDefault="03AB8ED6" w:rsidP="00302F62">
      <w:pPr>
        <w:spacing w:after="0"/>
        <w:rPr>
          <w:rFonts w:ascii="Arial" w:eastAsia="Arial" w:hAnsi="Arial" w:cs="Arial"/>
          <w:b/>
        </w:rPr>
      </w:pPr>
      <w:r w:rsidRPr="00C87663">
        <w:rPr>
          <w:rFonts w:ascii="Arial" w:eastAsia="Arial" w:hAnsi="Arial" w:cs="Arial"/>
          <w:b/>
          <w:bCs/>
        </w:rPr>
        <w:t>Investment</w:t>
      </w:r>
      <w:r w:rsidR="00B80794" w:rsidRPr="00C87663">
        <w:rPr>
          <w:rFonts w:ascii="Arial" w:eastAsia="Arial" w:hAnsi="Arial" w:cs="Arial"/>
          <w:b/>
          <w:bCs/>
        </w:rPr>
        <w:t xml:space="preserve">s: </w:t>
      </w:r>
      <w:r w:rsidR="00EC185C">
        <w:rPr>
          <w:rFonts w:ascii="Arial" w:eastAsia="Arial" w:hAnsi="Arial" w:cs="Arial"/>
          <w:b/>
          <w:bCs/>
        </w:rPr>
        <w:t>Facilities &amp; Workforce</w:t>
      </w:r>
      <w:r w:rsidR="00CE0C8E" w:rsidRPr="00C87663">
        <w:rPr>
          <w:rFonts w:ascii="Arial" w:eastAsia="Arial" w:hAnsi="Arial" w:cs="Arial"/>
          <w:b/>
          <w:bCs/>
        </w:rPr>
        <w:t xml:space="preserve"> </w:t>
      </w:r>
    </w:p>
    <w:p w14:paraId="40BE024A" w14:textId="028C1277" w:rsidR="00DA7BE1" w:rsidRPr="008B6B1E" w:rsidRDefault="0D46B62D" w:rsidP="00C87663">
      <w:pPr>
        <w:spacing w:after="0"/>
        <w:rPr>
          <w:rFonts w:ascii="Arial" w:eastAsia="Arial" w:hAnsi="Arial" w:cs="Arial"/>
        </w:rPr>
      </w:pPr>
      <w:r w:rsidRPr="008B6B1E">
        <w:rPr>
          <w:rFonts w:ascii="Arial" w:eastAsia="Arial" w:hAnsi="Arial" w:cs="Arial"/>
        </w:rPr>
        <w:t>If you have a project,</w:t>
      </w:r>
      <w:r w:rsidR="00DA7BE1" w:rsidRPr="008B6B1E">
        <w:rPr>
          <w:rFonts w:ascii="Arial" w:eastAsia="Arial" w:hAnsi="Arial" w:cs="Arial"/>
        </w:rPr>
        <w:t xml:space="preserve"> provide summary highlights of the following investment strategies undertaken during FY </w:t>
      </w:r>
      <w:r w:rsidR="7EE1EE90" w:rsidRPr="008B6B1E">
        <w:rPr>
          <w:rFonts w:ascii="Arial" w:eastAsia="Arial" w:hAnsi="Arial" w:cs="Arial"/>
        </w:rPr>
        <w:t>202</w:t>
      </w:r>
      <w:r w:rsidR="05AFFF93" w:rsidRPr="008B6B1E">
        <w:rPr>
          <w:rFonts w:ascii="Arial" w:eastAsia="Arial" w:hAnsi="Arial" w:cs="Arial"/>
        </w:rPr>
        <w:t>5</w:t>
      </w:r>
      <w:r w:rsidR="00DA7BE1" w:rsidRPr="008B6B1E">
        <w:rPr>
          <w:rFonts w:ascii="Arial" w:eastAsia="Arial" w:hAnsi="Arial" w:cs="Arial"/>
        </w:rPr>
        <w:t xml:space="preserve"> to implement efficiency measures and renewable energy projects</w:t>
      </w:r>
      <w:r w:rsidR="00EC40BF">
        <w:rPr>
          <w:rFonts w:ascii="Arial" w:eastAsia="Arial" w:hAnsi="Arial" w:cs="Arial"/>
        </w:rPr>
        <w:t xml:space="preserve"> Typically these projects are identified as part of EISA audits</w:t>
      </w:r>
      <w:r w:rsidR="00AB1529">
        <w:rPr>
          <w:rFonts w:ascii="Arial" w:eastAsia="Arial" w:hAnsi="Arial" w:cs="Arial"/>
        </w:rPr>
        <w:t xml:space="preserve"> </w:t>
      </w:r>
      <w:r w:rsidR="00AB1529" w:rsidRPr="00882EBC">
        <w:rPr>
          <w:rFonts w:ascii="Arial" w:eastAsia="Arial" w:hAnsi="Arial" w:cs="Arial"/>
        </w:rPr>
        <w:t>of which 50% are supposed to be funded via ESPCs within two years of identification</w:t>
      </w:r>
      <w:r w:rsidR="00DA7BE1" w:rsidRPr="0025135C">
        <w:rPr>
          <w:rFonts w:ascii="Arial" w:eastAsia="Arial" w:hAnsi="Arial" w:cs="Arial"/>
        </w:rPr>
        <w:t>:</w:t>
      </w:r>
    </w:p>
    <w:p w14:paraId="7BE4D84A" w14:textId="7F24C28D" w:rsidR="00DF7326" w:rsidRPr="008B6B1E" w:rsidRDefault="00016EAF" w:rsidP="00E96684">
      <w:pPr>
        <w:pStyle w:val="NoSpacing"/>
        <w:numPr>
          <w:ilvl w:val="1"/>
          <w:numId w:val="5"/>
        </w:numPr>
        <w:rPr>
          <w:rFonts w:ascii="Arial" w:eastAsia="Arial" w:hAnsi="Arial" w:cs="Arial"/>
        </w:rPr>
      </w:pPr>
      <w:r w:rsidRPr="008B6B1E">
        <w:rPr>
          <w:rFonts w:ascii="Arial" w:eastAsia="Arial" w:hAnsi="Arial" w:cs="Arial"/>
        </w:rPr>
        <w:t>Direct Agency Obligations</w:t>
      </w:r>
      <w:r w:rsidR="000601C0" w:rsidRPr="008B6B1E">
        <w:rPr>
          <w:rFonts w:ascii="Arial" w:eastAsia="Arial" w:hAnsi="Arial" w:cs="Arial"/>
        </w:rPr>
        <w:t>:</w:t>
      </w:r>
      <w:r w:rsidR="00C302E9" w:rsidRPr="008B6B1E">
        <w:rPr>
          <w:rFonts w:ascii="Arial" w:eastAsia="Arial" w:hAnsi="Arial" w:cs="Arial"/>
        </w:rPr>
        <w:t xml:space="preserve"> Discuss </w:t>
      </w:r>
      <w:r w:rsidR="004F2282" w:rsidRPr="008B6B1E">
        <w:rPr>
          <w:rFonts w:ascii="Arial" w:eastAsia="Arial" w:hAnsi="Arial" w:cs="Arial"/>
        </w:rPr>
        <w:t>energy/water projects funded by annual appropriations</w:t>
      </w:r>
      <w:r w:rsidR="78995710" w:rsidRPr="5E148344">
        <w:rPr>
          <w:rFonts w:ascii="Arial" w:eastAsia="Arial" w:hAnsi="Arial" w:cs="Arial"/>
        </w:rPr>
        <w:t xml:space="preserve"> during the FY</w:t>
      </w:r>
      <w:r w:rsidR="0F0B110B" w:rsidRPr="5E148344">
        <w:rPr>
          <w:rFonts w:ascii="Arial" w:eastAsia="Arial" w:hAnsi="Arial" w:cs="Arial"/>
        </w:rPr>
        <w:t>.</w:t>
      </w:r>
    </w:p>
    <w:p w14:paraId="40F69E19" w14:textId="23207709" w:rsidR="00016EAF" w:rsidRPr="008B6B1E" w:rsidRDefault="00016EAF" w:rsidP="00E96684">
      <w:pPr>
        <w:pStyle w:val="NoSpacing"/>
        <w:numPr>
          <w:ilvl w:val="1"/>
          <w:numId w:val="5"/>
        </w:numPr>
        <w:rPr>
          <w:rFonts w:ascii="Arial" w:eastAsia="Arial" w:hAnsi="Arial" w:cs="Arial"/>
        </w:rPr>
      </w:pPr>
      <w:r w:rsidRPr="008B6B1E">
        <w:rPr>
          <w:rFonts w:ascii="Arial" w:eastAsia="Arial" w:hAnsi="Arial" w:cs="Arial"/>
        </w:rPr>
        <w:t>Energy Savings Performance Contracts (ESPC)</w:t>
      </w:r>
      <w:r w:rsidR="008D6932" w:rsidRPr="008B6B1E">
        <w:rPr>
          <w:rFonts w:ascii="Arial" w:eastAsia="Arial" w:hAnsi="Arial" w:cs="Arial"/>
        </w:rPr>
        <w:t xml:space="preserve">: </w:t>
      </w:r>
      <w:r w:rsidR="00BF0BF8" w:rsidRPr="008B6B1E">
        <w:rPr>
          <w:rFonts w:ascii="Arial" w:eastAsia="Arial" w:hAnsi="Arial" w:cs="Arial"/>
        </w:rPr>
        <w:t xml:space="preserve">Discuss </w:t>
      </w:r>
      <w:r w:rsidR="008D2A28" w:rsidRPr="008B6B1E">
        <w:rPr>
          <w:rFonts w:ascii="Arial" w:eastAsia="Arial" w:hAnsi="Arial" w:cs="Arial"/>
        </w:rPr>
        <w:t xml:space="preserve">any </w:t>
      </w:r>
      <w:r w:rsidR="002927C9" w:rsidRPr="008B6B1E">
        <w:rPr>
          <w:rFonts w:ascii="Arial" w:eastAsia="Arial" w:hAnsi="Arial" w:cs="Arial"/>
        </w:rPr>
        <w:t xml:space="preserve">new </w:t>
      </w:r>
      <w:r w:rsidR="008D2A28" w:rsidRPr="008B6B1E">
        <w:rPr>
          <w:rFonts w:ascii="Arial" w:eastAsia="Arial" w:hAnsi="Arial" w:cs="Arial"/>
        </w:rPr>
        <w:t>ESPCs or ESPC task orders executed during the FY</w:t>
      </w:r>
      <w:r w:rsidR="002C1874" w:rsidRPr="008B6B1E">
        <w:rPr>
          <w:rFonts w:ascii="Arial" w:eastAsia="Arial" w:hAnsi="Arial" w:cs="Arial"/>
        </w:rPr>
        <w:t>.</w:t>
      </w:r>
      <w:r w:rsidR="00DD34CA" w:rsidRPr="008B6B1E">
        <w:rPr>
          <w:rFonts w:ascii="Arial" w:eastAsia="Arial" w:hAnsi="Arial" w:cs="Arial"/>
        </w:rPr>
        <w:t xml:space="preserve"> </w:t>
      </w:r>
      <w:r w:rsidR="008A2C44" w:rsidRPr="008B6B1E">
        <w:rPr>
          <w:rFonts w:ascii="Arial" w:eastAsia="Arial" w:hAnsi="Arial" w:cs="Arial"/>
        </w:rPr>
        <w:t>Data should be collected directly from FEMP o</w:t>
      </w:r>
      <w:r w:rsidR="00A20E23" w:rsidRPr="008B6B1E">
        <w:rPr>
          <w:rFonts w:ascii="Arial" w:eastAsia="Arial" w:hAnsi="Arial" w:cs="Arial"/>
        </w:rPr>
        <w:t>r</w:t>
      </w:r>
      <w:r w:rsidR="008A2C44" w:rsidRPr="008B6B1E">
        <w:rPr>
          <w:rFonts w:ascii="Arial" w:eastAsia="Arial" w:hAnsi="Arial" w:cs="Arial"/>
        </w:rPr>
        <w:t xml:space="preserve"> the </w:t>
      </w:r>
      <w:r w:rsidR="00CF6485" w:rsidRPr="008B6B1E">
        <w:rPr>
          <w:rFonts w:ascii="Arial" w:eastAsia="Arial" w:hAnsi="Arial" w:cs="Arial"/>
        </w:rPr>
        <w:t xml:space="preserve">relevant </w:t>
      </w:r>
      <w:r w:rsidR="00A20E23" w:rsidRPr="008B6B1E">
        <w:rPr>
          <w:rFonts w:ascii="Arial" w:eastAsia="Arial" w:hAnsi="Arial" w:cs="Arial"/>
        </w:rPr>
        <w:t>program office</w:t>
      </w:r>
      <w:r w:rsidR="00BB1072" w:rsidRPr="008B6B1E">
        <w:rPr>
          <w:rFonts w:ascii="Arial" w:eastAsia="Arial" w:hAnsi="Arial" w:cs="Arial"/>
        </w:rPr>
        <w:t xml:space="preserve"> (</w:t>
      </w:r>
      <w:r w:rsidR="00537299" w:rsidRPr="008B6B1E">
        <w:rPr>
          <w:rFonts w:ascii="Arial" w:eastAsia="Arial" w:hAnsi="Arial" w:cs="Arial"/>
        </w:rPr>
        <w:t>you may</w:t>
      </w:r>
      <w:r w:rsidR="00BB1072" w:rsidRPr="008B6B1E">
        <w:rPr>
          <w:rFonts w:ascii="Arial" w:eastAsia="Arial" w:hAnsi="Arial" w:cs="Arial"/>
        </w:rPr>
        <w:t xml:space="preserve"> need to </w:t>
      </w:r>
      <w:r w:rsidR="00537299" w:rsidRPr="008B6B1E">
        <w:rPr>
          <w:rFonts w:ascii="Arial" w:eastAsia="Arial" w:hAnsi="Arial" w:cs="Arial"/>
        </w:rPr>
        <w:t>consult</w:t>
      </w:r>
      <w:r w:rsidR="00BB1072" w:rsidRPr="008B6B1E">
        <w:rPr>
          <w:rFonts w:ascii="Arial" w:eastAsia="Arial" w:hAnsi="Arial" w:cs="Arial"/>
        </w:rPr>
        <w:t xml:space="preserve"> the Contracti</w:t>
      </w:r>
      <w:r w:rsidR="00537299" w:rsidRPr="008B6B1E">
        <w:rPr>
          <w:rFonts w:ascii="Arial" w:eastAsia="Arial" w:hAnsi="Arial" w:cs="Arial"/>
        </w:rPr>
        <w:t>n</w:t>
      </w:r>
      <w:r w:rsidR="00BB1072" w:rsidRPr="008B6B1E">
        <w:rPr>
          <w:rFonts w:ascii="Arial" w:eastAsia="Arial" w:hAnsi="Arial" w:cs="Arial"/>
        </w:rPr>
        <w:t>g</w:t>
      </w:r>
      <w:r w:rsidR="00537299" w:rsidRPr="008B6B1E">
        <w:rPr>
          <w:rFonts w:ascii="Arial" w:eastAsia="Arial" w:hAnsi="Arial" w:cs="Arial"/>
        </w:rPr>
        <w:t xml:space="preserve"> Officer).</w:t>
      </w:r>
    </w:p>
    <w:p w14:paraId="2E1971A7" w14:textId="7C2A8CD4" w:rsidR="00332C88" w:rsidRPr="008B6B1E" w:rsidRDefault="00332C88" w:rsidP="00E96684">
      <w:pPr>
        <w:pStyle w:val="NoSpacing"/>
        <w:numPr>
          <w:ilvl w:val="1"/>
          <w:numId w:val="5"/>
        </w:numPr>
        <w:rPr>
          <w:rFonts w:ascii="Arial" w:eastAsia="Arial" w:hAnsi="Arial" w:cs="Arial"/>
        </w:rPr>
      </w:pPr>
      <w:r w:rsidRPr="008B6B1E">
        <w:rPr>
          <w:rFonts w:ascii="Arial" w:eastAsia="Arial" w:hAnsi="Arial" w:cs="Arial"/>
        </w:rPr>
        <w:t>Utility Energy Services Contracts (UESC)</w:t>
      </w:r>
      <w:r w:rsidR="001565F8" w:rsidRPr="008B6B1E">
        <w:rPr>
          <w:rFonts w:ascii="Arial" w:eastAsia="Arial" w:hAnsi="Arial" w:cs="Arial"/>
        </w:rPr>
        <w:t xml:space="preserve">: </w:t>
      </w:r>
      <w:r w:rsidR="008D2A28" w:rsidRPr="008B6B1E">
        <w:rPr>
          <w:rFonts w:ascii="Arial" w:eastAsia="Arial" w:hAnsi="Arial" w:cs="Arial"/>
        </w:rPr>
        <w:t xml:space="preserve">Discuss any </w:t>
      </w:r>
      <w:r w:rsidR="002927C9" w:rsidRPr="008B6B1E">
        <w:rPr>
          <w:rFonts w:ascii="Arial" w:eastAsia="Arial" w:hAnsi="Arial" w:cs="Arial"/>
        </w:rPr>
        <w:t xml:space="preserve">new </w:t>
      </w:r>
      <w:r w:rsidR="008D2A28" w:rsidRPr="008B6B1E">
        <w:rPr>
          <w:rFonts w:ascii="Arial" w:eastAsia="Arial" w:hAnsi="Arial" w:cs="Arial"/>
        </w:rPr>
        <w:t>UESCs or UESC task orders executed during the FY.</w:t>
      </w:r>
      <w:r w:rsidR="00537299" w:rsidRPr="008B6B1E">
        <w:rPr>
          <w:rFonts w:ascii="Arial" w:eastAsia="Arial" w:hAnsi="Arial" w:cs="Arial"/>
        </w:rPr>
        <w:t xml:space="preserve"> Data should be collected directly from FEMP or the relevant program office (you may need to consult the Contracting Officer).</w:t>
      </w:r>
    </w:p>
    <w:p w14:paraId="715C2FB9" w14:textId="0BB8D2E0" w:rsidR="00F7072E" w:rsidRPr="008B6B1E" w:rsidRDefault="00F7072E" w:rsidP="00F7072E">
      <w:pPr>
        <w:pStyle w:val="NoSpacing"/>
        <w:ind w:left="1440"/>
        <w:rPr>
          <w:rFonts w:ascii="Arial" w:eastAsia="Arial" w:hAnsi="Arial" w:cs="Arial"/>
        </w:rPr>
      </w:pPr>
      <w:r w:rsidRPr="008B6B1E">
        <w:rPr>
          <w:rFonts w:ascii="Arial" w:eastAsia="Arial" w:hAnsi="Arial" w:cs="Arial"/>
        </w:rPr>
        <w:t xml:space="preserve"> </w:t>
      </w:r>
    </w:p>
    <w:p w14:paraId="18B7AFD7" w14:textId="25C26BA0" w:rsidR="00F7072E" w:rsidRDefault="00F7072E" w:rsidP="009665BC">
      <w:pPr>
        <w:pStyle w:val="NoSpacing"/>
        <w:ind w:left="1440"/>
        <w:rPr>
          <w:rFonts w:ascii="Arial" w:eastAsia="Arial" w:hAnsi="Arial" w:cs="Arial"/>
          <w:i/>
          <w:iCs/>
        </w:rPr>
      </w:pPr>
      <w:r w:rsidRPr="008B6B1E">
        <w:rPr>
          <w:rFonts w:ascii="Arial" w:eastAsia="Arial" w:hAnsi="Arial" w:cs="Arial"/>
          <w:i/>
          <w:iCs/>
        </w:rPr>
        <w:t xml:space="preserve">Example: </w:t>
      </w:r>
      <w:r w:rsidR="00CB3A3F" w:rsidRPr="008B6B1E">
        <w:rPr>
          <w:rFonts w:ascii="Arial" w:eastAsia="Arial" w:hAnsi="Arial" w:cs="Arial"/>
          <w:i/>
          <w:iCs/>
        </w:rPr>
        <w:t xml:space="preserve">Hawkins executed the second task order of </w:t>
      </w:r>
      <w:r w:rsidR="00A63EAA" w:rsidRPr="008B6B1E">
        <w:rPr>
          <w:rFonts w:ascii="Arial" w:eastAsia="Arial" w:hAnsi="Arial" w:cs="Arial"/>
          <w:i/>
          <w:iCs/>
        </w:rPr>
        <w:t>its</w:t>
      </w:r>
      <w:r w:rsidR="00CB3A3F" w:rsidRPr="008B6B1E">
        <w:rPr>
          <w:rFonts w:ascii="Arial" w:eastAsia="Arial" w:hAnsi="Arial" w:cs="Arial"/>
          <w:i/>
          <w:iCs/>
        </w:rPr>
        <w:t xml:space="preserve"> ESPC</w:t>
      </w:r>
      <w:r w:rsidR="00402CC8" w:rsidRPr="008B6B1E">
        <w:rPr>
          <w:rFonts w:ascii="Arial" w:eastAsia="Arial" w:hAnsi="Arial" w:cs="Arial"/>
          <w:i/>
          <w:iCs/>
        </w:rPr>
        <w:t xml:space="preserve"> in FY 202</w:t>
      </w:r>
      <w:r w:rsidR="2EE970F3" w:rsidRPr="008B6B1E">
        <w:rPr>
          <w:rFonts w:ascii="Arial" w:eastAsia="Arial" w:hAnsi="Arial" w:cs="Arial"/>
          <w:i/>
          <w:iCs/>
        </w:rPr>
        <w:t>5</w:t>
      </w:r>
      <w:r w:rsidR="00B14C57" w:rsidRPr="008B6B1E">
        <w:rPr>
          <w:rFonts w:ascii="Arial" w:eastAsia="Arial" w:hAnsi="Arial" w:cs="Arial"/>
          <w:i/>
          <w:iCs/>
        </w:rPr>
        <w:t>, with an investment value (total project cost) of $1</w:t>
      </w:r>
      <w:r w:rsidR="00265031" w:rsidRPr="008B6B1E">
        <w:rPr>
          <w:rFonts w:ascii="Arial" w:eastAsia="Arial" w:hAnsi="Arial" w:cs="Arial"/>
          <w:i/>
          <w:iCs/>
        </w:rPr>
        <w:t>1</w:t>
      </w:r>
      <w:r w:rsidR="007722BA" w:rsidRPr="008B6B1E">
        <w:rPr>
          <w:rFonts w:ascii="Arial" w:eastAsia="Arial" w:hAnsi="Arial" w:cs="Arial"/>
          <w:i/>
          <w:iCs/>
        </w:rPr>
        <w:t>,800</w:t>
      </w:r>
      <w:r w:rsidR="00B14C57" w:rsidRPr="008B6B1E">
        <w:rPr>
          <w:rFonts w:ascii="Arial" w:eastAsia="Arial" w:hAnsi="Arial" w:cs="Arial"/>
          <w:i/>
          <w:iCs/>
        </w:rPr>
        <w:t>,</w:t>
      </w:r>
      <w:r w:rsidR="007722BA" w:rsidRPr="008B6B1E">
        <w:rPr>
          <w:rFonts w:ascii="Arial" w:eastAsia="Arial" w:hAnsi="Arial" w:cs="Arial"/>
          <w:i/>
          <w:iCs/>
        </w:rPr>
        <w:t>100</w:t>
      </w:r>
      <w:r w:rsidR="00C751FD" w:rsidRPr="008B6B1E">
        <w:rPr>
          <w:rFonts w:ascii="Arial" w:eastAsia="Arial" w:hAnsi="Arial" w:cs="Arial"/>
          <w:i/>
          <w:iCs/>
        </w:rPr>
        <w:t xml:space="preserve">. The project consists of </w:t>
      </w:r>
      <w:r w:rsidR="00950BA9" w:rsidRPr="008B6B1E">
        <w:rPr>
          <w:rFonts w:ascii="Arial" w:eastAsia="Arial" w:hAnsi="Arial" w:cs="Arial"/>
          <w:i/>
          <w:iCs/>
        </w:rPr>
        <w:lastRenderedPageBreak/>
        <w:t xml:space="preserve">ECMs identified during </w:t>
      </w:r>
      <w:r w:rsidR="00EE3748" w:rsidRPr="008B6B1E">
        <w:rPr>
          <w:rFonts w:ascii="Arial" w:eastAsia="Arial" w:hAnsi="Arial" w:cs="Arial"/>
          <w:i/>
          <w:iCs/>
        </w:rPr>
        <w:t>its</w:t>
      </w:r>
      <w:r w:rsidR="00950BA9" w:rsidRPr="008B6B1E">
        <w:rPr>
          <w:rFonts w:ascii="Arial" w:eastAsia="Arial" w:hAnsi="Arial" w:cs="Arial"/>
          <w:i/>
          <w:iCs/>
        </w:rPr>
        <w:t xml:space="preserve"> recent EISA audit</w:t>
      </w:r>
      <w:r w:rsidR="00EE3748" w:rsidRPr="008B6B1E">
        <w:rPr>
          <w:rFonts w:ascii="Arial" w:eastAsia="Arial" w:hAnsi="Arial" w:cs="Arial"/>
          <w:i/>
          <w:iCs/>
        </w:rPr>
        <w:t>,</w:t>
      </w:r>
      <w:r w:rsidR="00950BA9" w:rsidRPr="008B6B1E">
        <w:rPr>
          <w:rFonts w:ascii="Arial" w:eastAsia="Arial" w:hAnsi="Arial" w:cs="Arial"/>
          <w:i/>
          <w:iCs/>
        </w:rPr>
        <w:t xml:space="preserve"> </w:t>
      </w:r>
      <w:r w:rsidR="00EE3748" w:rsidRPr="008B6B1E">
        <w:rPr>
          <w:rFonts w:ascii="Arial" w:eastAsia="Arial" w:hAnsi="Arial" w:cs="Arial"/>
          <w:i/>
          <w:iCs/>
        </w:rPr>
        <w:t>two</w:t>
      </w:r>
      <w:r w:rsidR="00950BA9" w:rsidRPr="008B6B1E">
        <w:rPr>
          <w:rFonts w:ascii="Arial" w:eastAsia="Arial" w:hAnsi="Arial" w:cs="Arial"/>
          <w:i/>
          <w:iCs/>
        </w:rPr>
        <w:t xml:space="preserve"> rooftop solar PV installation</w:t>
      </w:r>
      <w:r w:rsidR="00EE3748" w:rsidRPr="008B6B1E">
        <w:rPr>
          <w:rFonts w:ascii="Arial" w:eastAsia="Arial" w:hAnsi="Arial" w:cs="Arial"/>
          <w:i/>
          <w:iCs/>
        </w:rPr>
        <w:t>s,</w:t>
      </w:r>
      <w:r w:rsidR="00950BA9" w:rsidRPr="008B6B1E">
        <w:rPr>
          <w:rFonts w:ascii="Arial" w:eastAsia="Arial" w:hAnsi="Arial" w:cs="Arial"/>
          <w:i/>
          <w:iCs/>
        </w:rPr>
        <w:t xml:space="preserve"> and </w:t>
      </w:r>
      <w:r w:rsidR="006C5AE9" w:rsidRPr="008B6B1E">
        <w:rPr>
          <w:rFonts w:ascii="Arial" w:eastAsia="Arial" w:hAnsi="Arial" w:cs="Arial"/>
          <w:i/>
          <w:iCs/>
        </w:rPr>
        <w:t xml:space="preserve">a </w:t>
      </w:r>
      <w:r w:rsidR="00950BA9" w:rsidRPr="008B6B1E">
        <w:rPr>
          <w:rFonts w:ascii="Arial" w:eastAsia="Arial" w:hAnsi="Arial" w:cs="Arial"/>
          <w:i/>
          <w:iCs/>
        </w:rPr>
        <w:t>microgrid</w:t>
      </w:r>
      <w:r w:rsidR="000E24C7" w:rsidRPr="008B6B1E">
        <w:rPr>
          <w:rFonts w:ascii="Arial" w:eastAsia="Arial" w:hAnsi="Arial" w:cs="Arial"/>
          <w:i/>
          <w:iCs/>
        </w:rPr>
        <w:t xml:space="preserve"> for the </w:t>
      </w:r>
      <w:r w:rsidR="009665BC" w:rsidRPr="008B6B1E">
        <w:rPr>
          <w:rFonts w:ascii="Arial" w:eastAsia="Arial" w:hAnsi="Arial" w:cs="Arial"/>
          <w:i/>
          <w:iCs/>
        </w:rPr>
        <w:t xml:space="preserve">Psychokinetics </w:t>
      </w:r>
      <w:r w:rsidR="003B7E80" w:rsidRPr="008B6B1E">
        <w:rPr>
          <w:rFonts w:ascii="Arial" w:eastAsia="Arial" w:hAnsi="Arial" w:cs="Arial"/>
          <w:i/>
          <w:iCs/>
        </w:rPr>
        <w:t xml:space="preserve">Research </w:t>
      </w:r>
      <w:r w:rsidR="006C5AE9" w:rsidRPr="008B6B1E">
        <w:rPr>
          <w:rFonts w:ascii="Arial" w:eastAsia="Arial" w:hAnsi="Arial" w:cs="Arial"/>
          <w:i/>
          <w:iCs/>
        </w:rPr>
        <w:t>L</w:t>
      </w:r>
      <w:r w:rsidR="000E24C7" w:rsidRPr="008B6B1E">
        <w:rPr>
          <w:rFonts w:ascii="Arial" w:eastAsia="Arial" w:hAnsi="Arial" w:cs="Arial"/>
          <w:i/>
          <w:iCs/>
        </w:rPr>
        <w:t>aboratory</w:t>
      </w:r>
      <w:r w:rsidR="00707C2B" w:rsidRPr="008B6B1E">
        <w:rPr>
          <w:rFonts w:ascii="Arial" w:eastAsia="Arial" w:hAnsi="Arial" w:cs="Arial"/>
          <w:i/>
          <w:iCs/>
        </w:rPr>
        <w:t xml:space="preserve"> building</w:t>
      </w:r>
      <w:r w:rsidR="000E24C7" w:rsidRPr="008B6B1E">
        <w:rPr>
          <w:rFonts w:ascii="Arial" w:eastAsia="Arial" w:hAnsi="Arial" w:cs="Arial"/>
          <w:i/>
          <w:iCs/>
        </w:rPr>
        <w:t xml:space="preserve">. </w:t>
      </w:r>
    </w:p>
    <w:p w14:paraId="3249BC20" w14:textId="6F7DBD9A" w:rsidR="1D5CF96F" w:rsidRDefault="1D5CF96F" w:rsidP="1D5CF96F">
      <w:pPr>
        <w:pStyle w:val="NoSpacing"/>
        <w:rPr>
          <w:rFonts w:ascii="Arial" w:eastAsia="Arial" w:hAnsi="Arial" w:cs="Arial"/>
        </w:rPr>
      </w:pPr>
    </w:p>
    <w:p w14:paraId="1142EB49" w14:textId="3A010550" w:rsidR="00274EDB" w:rsidRPr="00274EDB" w:rsidRDefault="147A4004" w:rsidP="00274EDB">
      <w:pPr>
        <w:pStyle w:val="Heading1"/>
        <w:rPr>
          <w:rFonts w:ascii="Arial" w:eastAsia="Arial" w:hAnsi="Arial" w:cs="Arial"/>
          <w:b/>
          <w:bCs/>
          <w:sz w:val="36"/>
          <w:szCs w:val="36"/>
        </w:rPr>
      </w:pPr>
      <w:r w:rsidRPr="62ED931B">
        <w:rPr>
          <w:rFonts w:ascii="Arial" w:eastAsia="Arial" w:hAnsi="Arial" w:cs="Arial"/>
          <w:b/>
          <w:bCs/>
          <w:sz w:val="36"/>
          <w:szCs w:val="36"/>
        </w:rPr>
        <w:t xml:space="preserve">Appendix A – Resources </w:t>
      </w:r>
    </w:p>
    <w:p w14:paraId="3C78F48F" w14:textId="73FF9295" w:rsidR="00274EDB" w:rsidRDefault="00274EDB" w:rsidP="00274EDB">
      <w:pPr>
        <w:spacing w:after="0"/>
        <w:rPr>
          <w:rFonts w:ascii="Arial" w:eastAsia="Arial" w:hAnsi="Arial" w:cs="Arial"/>
        </w:rPr>
      </w:pPr>
      <w:r w:rsidRPr="315612E1">
        <w:rPr>
          <w:rFonts w:ascii="Arial" w:eastAsia="Arial" w:hAnsi="Arial" w:cs="Arial"/>
        </w:rPr>
        <w:t xml:space="preserve">Statutory Requirement </w:t>
      </w:r>
      <w:r w:rsidRPr="159857E2">
        <w:rPr>
          <w:rFonts w:ascii="Arial" w:eastAsia="Arial" w:hAnsi="Arial" w:cs="Arial"/>
        </w:rPr>
        <w:t>Resources</w:t>
      </w:r>
      <w:r w:rsidR="00A3137D">
        <w:rPr>
          <w:rFonts w:ascii="Arial" w:eastAsia="Arial" w:hAnsi="Arial" w:cs="Arial"/>
        </w:rPr>
        <w:t xml:space="preserve">. These resources can be found within the </w:t>
      </w:r>
    </w:p>
    <w:p w14:paraId="074AE56C" w14:textId="518D38E3" w:rsidR="00274EDB" w:rsidRDefault="00274EDB" w:rsidP="00274EDB">
      <w:pPr>
        <w:pStyle w:val="ListParagraph"/>
        <w:numPr>
          <w:ilvl w:val="0"/>
          <w:numId w:val="12"/>
        </w:numPr>
        <w:spacing w:after="0"/>
        <w:rPr>
          <w:rFonts w:ascii="Arial" w:eastAsia="Arial" w:hAnsi="Arial" w:cs="Arial"/>
          <w:color w:val="FF0000"/>
        </w:rPr>
      </w:pPr>
      <w:hyperlink r:id="rId13" w:history="1">
        <w:r w:rsidRPr="00A77FD6">
          <w:rPr>
            <w:rStyle w:val="Hyperlink"/>
            <w:rFonts w:ascii="Arial" w:eastAsia="Arial" w:hAnsi="Arial" w:cs="Arial"/>
          </w:rPr>
          <w:t>DOE Energy and Water Management Requirements Matrix</w:t>
        </w:r>
      </w:hyperlink>
    </w:p>
    <w:p w14:paraId="5F50210C" w14:textId="5A69B39B" w:rsidR="00274EDB" w:rsidRDefault="00274EDB" w:rsidP="00274EDB">
      <w:pPr>
        <w:pStyle w:val="ListParagraph"/>
        <w:numPr>
          <w:ilvl w:val="0"/>
          <w:numId w:val="12"/>
        </w:numPr>
        <w:spacing w:after="0"/>
        <w:rPr>
          <w:rFonts w:ascii="Arial" w:eastAsia="Arial" w:hAnsi="Arial" w:cs="Arial"/>
        </w:rPr>
      </w:pPr>
      <w:hyperlink r:id="rId14" w:history="1">
        <w:r w:rsidRPr="003413CB">
          <w:rPr>
            <w:rStyle w:val="Hyperlink"/>
            <w:rFonts w:ascii="Arial" w:eastAsia="Arial" w:hAnsi="Arial" w:cs="Arial"/>
          </w:rPr>
          <w:t>DOE Energy and Water Management Goals Table</w:t>
        </w:r>
      </w:hyperlink>
      <w:r w:rsidRPr="1D5CF96F">
        <w:rPr>
          <w:rFonts w:ascii="Arial" w:eastAsia="Arial" w:hAnsi="Arial" w:cs="Arial"/>
        </w:rPr>
        <w:t xml:space="preserve"> </w:t>
      </w:r>
    </w:p>
    <w:p w14:paraId="2010A7C5" w14:textId="57CD1397" w:rsidR="00274EDB" w:rsidRDefault="00274EDB" w:rsidP="00274EDB">
      <w:pPr>
        <w:pStyle w:val="ListParagraph"/>
        <w:numPr>
          <w:ilvl w:val="0"/>
          <w:numId w:val="12"/>
        </w:numPr>
        <w:spacing w:after="0"/>
        <w:rPr>
          <w:rFonts w:ascii="Arial" w:eastAsia="Arial" w:hAnsi="Arial" w:cs="Arial"/>
        </w:rPr>
      </w:pPr>
      <w:hyperlink r:id="rId15" w:history="1">
        <w:r w:rsidRPr="003413CB">
          <w:rPr>
            <w:rStyle w:val="Hyperlink"/>
            <w:rFonts w:ascii="Arial" w:eastAsia="Arial" w:hAnsi="Arial" w:cs="Arial"/>
          </w:rPr>
          <w:t>DOE Energy and Water Management Reporting Requirements Crosswalk</w:t>
        </w:r>
      </w:hyperlink>
      <w:r w:rsidRPr="1D5CF96F">
        <w:rPr>
          <w:rFonts w:ascii="Arial" w:eastAsia="Arial" w:hAnsi="Arial" w:cs="Arial"/>
        </w:rPr>
        <w:t xml:space="preserve"> </w:t>
      </w:r>
    </w:p>
    <w:p w14:paraId="3F2D0080" w14:textId="77777777" w:rsidR="00274EDB" w:rsidRPr="00274EDB" w:rsidRDefault="00274EDB" w:rsidP="00274EDB"/>
    <w:p w14:paraId="08712B52" w14:textId="4ECCA43E" w:rsidR="12E02D25" w:rsidRPr="00317E66" w:rsidRDefault="5829E2F4" w:rsidP="7F6D9378">
      <w:pPr>
        <w:spacing w:after="0"/>
        <w:rPr>
          <w:rFonts w:ascii="Arial" w:eastAsia="Arial" w:hAnsi="Arial" w:cs="Arial"/>
        </w:rPr>
      </w:pPr>
      <w:r w:rsidRPr="00317E66">
        <w:rPr>
          <w:rFonts w:ascii="Arial" w:eastAsia="Arial" w:hAnsi="Arial" w:cs="Arial"/>
        </w:rPr>
        <w:t xml:space="preserve">Dashboard </w:t>
      </w:r>
      <w:r w:rsidR="221E9C5D" w:rsidRPr="00317E66">
        <w:rPr>
          <w:rFonts w:ascii="Arial" w:eastAsia="Arial" w:hAnsi="Arial" w:cs="Arial"/>
        </w:rPr>
        <w:t>Training Resources:</w:t>
      </w:r>
    </w:p>
    <w:p w14:paraId="4A5FACA9" w14:textId="2D6CE274" w:rsidR="2295B596" w:rsidRPr="00C87663" w:rsidRDefault="00537981" w:rsidP="5F5E2890">
      <w:pPr>
        <w:pStyle w:val="ListParagraph"/>
        <w:numPr>
          <w:ilvl w:val="0"/>
          <w:numId w:val="11"/>
        </w:numPr>
        <w:spacing w:after="0"/>
        <w:rPr>
          <w:rFonts w:ascii="Arial" w:eastAsia="Arial" w:hAnsi="Arial" w:cs="Arial"/>
          <w:sz w:val="24"/>
          <w:szCs w:val="24"/>
        </w:rPr>
      </w:pPr>
      <w:hyperlink r:id="rId16" w:history="1">
        <w:r>
          <w:rPr>
            <w:rStyle w:val="Hyperlink"/>
            <w:rFonts w:ascii="Arial" w:hAnsi="Arial" w:cs="Arial"/>
          </w:rPr>
          <w:t xml:space="preserve">Dashboard </w:t>
        </w:r>
        <w:r w:rsidR="2295B596" w:rsidRPr="00C87663">
          <w:rPr>
            <w:rStyle w:val="Hyperlink"/>
            <w:rFonts w:ascii="Arial" w:hAnsi="Arial" w:cs="Arial"/>
          </w:rPr>
          <w:t>Overview</w:t>
        </w:r>
      </w:hyperlink>
    </w:p>
    <w:p w14:paraId="20EB66C7" w14:textId="1537C6B8" w:rsidR="4C4AB210" w:rsidRPr="00C87663" w:rsidRDefault="648D45E1" w:rsidP="4C4AB210">
      <w:pPr>
        <w:pStyle w:val="ListParagraph"/>
        <w:numPr>
          <w:ilvl w:val="0"/>
          <w:numId w:val="11"/>
        </w:numPr>
        <w:spacing w:after="0"/>
        <w:rPr>
          <w:rFonts w:ascii="Arial" w:eastAsia="Arial" w:hAnsi="Arial" w:cs="Arial"/>
          <w:sz w:val="24"/>
          <w:szCs w:val="24"/>
        </w:rPr>
      </w:pPr>
      <w:hyperlink r:id="rId17" w:history="1">
        <w:r w:rsidRPr="00C87663">
          <w:rPr>
            <w:rStyle w:val="Hyperlink"/>
            <w:rFonts w:ascii="Arial" w:hAnsi="Arial" w:cs="Arial"/>
          </w:rPr>
          <w:t>DOE Dashboard User Guide</w:t>
        </w:r>
      </w:hyperlink>
    </w:p>
    <w:p w14:paraId="06265572" w14:textId="1FD30FB2" w:rsidR="00955F0D" w:rsidRPr="009144E9" w:rsidRDefault="753E3462" w:rsidP="04DDF7E0">
      <w:pPr>
        <w:pStyle w:val="ListParagraph"/>
        <w:numPr>
          <w:ilvl w:val="0"/>
          <w:numId w:val="11"/>
        </w:numPr>
        <w:spacing w:after="0"/>
        <w:rPr>
          <w:rFonts w:ascii="Arial" w:eastAsia="Arial" w:hAnsi="Arial" w:cs="Arial"/>
        </w:rPr>
      </w:pPr>
      <w:hyperlink r:id="rId18">
        <w:r w:rsidRPr="009144E9">
          <w:rPr>
            <w:rStyle w:val="Hyperlink"/>
            <w:rFonts w:ascii="Arial" w:eastAsia="Arial" w:hAnsi="Arial" w:cs="Arial"/>
          </w:rPr>
          <w:t>Data Entry</w:t>
        </w:r>
      </w:hyperlink>
    </w:p>
    <w:p w14:paraId="7BD993C8" w14:textId="77817263" w:rsidR="00401CEB" w:rsidRPr="009144E9" w:rsidRDefault="60E8F2CD" w:rsidP="04DDF7E0">
      <w:pPr>
        <w:pStyle w:val="ListParagraph"/>
        <w:numPr>
          <w:ilvl w:val="0"/>
          <w:numId w:val="11"/>
        </w:numPr>
        <w:spacing w:after="0"/>
        <w:rPr>
          <w:rFonts w:ascii="Arial" w:eastAsia="Arial" w:hAnsi="Arial" w:cs="Arial"/>
        </w:rPr>
      </w:pPr>
      <w:hyperlink r:id="rId19">
        <w:r w:rsidRPr="009144E9">
          <w:rPr>
            <w:rStyle w:val="Hyperlink"/>
            <w:rFonts w:ascii="Arial" w:eastAsia="Arial" w:hAnsi="Arial" w:cs="Arial"/>
          </w:rPr>
          <w:t>QA/QC and Change Requests</w:t>
        </w:r>
      </w:hyperlink>
    </w:p>
    <w:p w14:paraId="240BD528" w14:textId="66E4983F" w:rsidR="00B26D83" w:rsidRPr="009144E9" w:rsidRDefault="753E3462" w:rsidP="04DDF7E0">
      <w:pPr>
        <w:pStyle w:val="ListParagraph"/>
        <w:numPr>
          <w:ilvl w:val="0"/>
          <w:numId w:val="11"/>
        </w:numPr>
        <w:spacing w:after="0"/>
        <w:rPr>
          <w:rFonts w:ascii="Arial" w:eastAsia="Arial" w:hAnsi="Arial" w:cs="Arial"/>
        </w:rPr>
      </w:pPr>
      <w:hyperlink r:id="rId20">
        <w:r w:rsidRPr="009144E9">
          <w:rPr>
            <w:rStyle w:val="Hyperlink"/>
            <w:rFonts w:ascii="Arial" w:eastAsia="Arial" w:hAnsi="Arial" w:cs="Arial"/>
          </w:rPr>
          <w:t xml:space="preserve">Creating </w:t>
        </w:r>
        <w:r w:rsidR="4A5940DD" w:rsidRPr="009144E9">
          <w:rPr>
            <w:rStyle w:val="Hyperlink"/>
            <w:rFonts w:ascii="Arial" w:eastAsia="Arial" w:hAnsi="Arial" w:cs="Arial"/>
          </w:rPr>
          <w:t>a Report</w:t>
        </w:r>
      </w:hyperlink>
    </w:p>
    <w:p w14:paraId="514855BC" w14:textId="692AA16F" w:rsidR="103AC9D5" w:rsidRPr="00C87663" w:rsidRDefault="1003ED74" w:rsidP="6D208083">
      <w:pPr>
        <w:pStyle w:val="ListParagraph"/>
        <w:numPr>
          <w:ilvl w:val="0"/>
          <w:numId w:val="11"/>
        </w:numPr>
        <w:spacing w:after="0"/>
        <w:rPr>
          <w:rFonts w:ascii="Arial" w:eastAsia="Arial" w:hAnsi="Arial" w:cs="Arial"/>
          <w:sz w:val="24"/>
          <w:szCs w:val="24"/>
        </w:rPr>
      </w:pPr>
      <w:hyperlink r:id="rId21">
        <w:r w:rsidRPr="339DC827">
          <w:rPr>
            <w:rStyle w:val="Hyperlink"/>
            <w:rFonts w:ascii="Arial" w:eastAsia="Arial" w:hAnsi="Arial" w:cs="Arial"/>
          </w:rPr>
          <w:t>2024 New User Trainin</w:t>
        </w:r>
        <w:r w:rsidR="5BF7EB8B" w:rsidRPr="339DC827">
          <w:rPr>
            <w:rStyle w:val="Hyperlink"/>
            <w:rFonts w:ascii="Arial" w:eastAsia="Arial" w:hAnsi="Arial" w:cs="Arial"/>
          </w:rPr>
          <w:t>g</w:t>
        </w:r>
      </w:hyperlink>
    </w:p>
    <w:p w14:paraId="29F332E8" w14:textId="3CD2D285" w:rsidR="412C55AD" w:rsidRPr="009144E9" w:rsidRDefault="213B03C5" w:rsidP="04DDF7E0">
      <w:pPr>
        <w:pStyle w:val="ListParagraph"/>
        <w:numPr>
          <w:ilvl w:val="0"/>
          <w:numId w:val="11"/>
        </w:numPr>
        <w:spacing w:after="0"/>
        <w:rPr>
          <w:rFonts w:ascii="Arial" w:eastAsia="Arial" w:hAnsi="Arial" w:cs="Arial"/>
          <w:color w:val="000000" w:themeColor="text1"/>
          <w:sz w:val="24"/>
          <w:szCs w:val="24"/>
          <w:u w:val="single"/>
        </w:rPr>
      </w:pPr>
      <w:hyperlink r:id="rId22">
        <w:r w:rsidRPr="28212A73">
          <w:rPr>
            <w:rFonts w:ascii="Arial" w:eastAsia="Arial" w:hAnsi="Arial" w:cs="Arial"/>
            <w:color w:val="0070C0"/>
            <w:u w:val="single"/>
          </w:rPr>
          <w:t>2024 HQ and Site Office Dashboard Approver Trainin</w:t>
        </w:r>
        <w:r w:rsidR="2A8521D4" w:rsidRPr="28212A73">
          <w:rPr>
            <w:rStyle w:val="Hyperlink"/>
            <w:rFonts w:ascii="Arial" w:eastAsia="Arial" w:hAnsi="Arial" w:cs="Arial"/>
            <w:color w:val="0070C0"/>
          </w:rPr>
          <w:t>g</w:t>
        </w:r>
      </w:hyperlink>
    </w:p>
    <w:p w14:paraId="256686D5" w14:textId="77777777" w:rsidR="008222CD" w:rsidRDefault="008222CD" w:rsidP="008222CD">
      <w:pPr>
        <w:spacing w:after="0"/>
        <w:rPr>
          <w:rFonts w:ascii="Arial" w:eastAsia="Arial" w:hAnsi="Arial" w:cs="Arial"/>
          <w:color w:val="000000" w:themeColor="text1"/>
          <w:sz w:val="24"/>
          <w:szCs w:val="24"/>
          <w:u w:val="single"/>
        </w:rPr>
      </w:pPr>
    </w:p>
    <w:p w14:paraId="78C5711B" w14:textId="43E7AD69" w:rsidR="008222CD" w:rsidRPr="009144E9" w:rsidRDefault="008222CD" w:rsidP="009144E9">
      <w:pPr>
        <w:spacing w:after="0"/>
        <w:rPr>
          <w:rFonts w:ascii="Arial" w:eastAsia="Arial" w:hAnsi="Arial" w:cs="Arial"/>
          <w:i/>
          <w:iCs/>
          <w:color w:val="000000" w:themeColor="text1"/>
        </w:rPr>
      </w:pPr>
      <w:r w:rsidRPr="009144E9">
        <w:rPr>
          <w:rFonts w:ascii="Arial" w:eastAsia="Arial" w:hAnsi="Arial" w:cs="Arial"/>
          <w:i/>
          <w:iCs/>
          <w:color w:val="000000" w:themeColor="text1"/>
        </w:rPr>
        <w:t xml:space="preserve">Note: We are aware that these </w:t>
      </w:r>
      <w:r w:rsidR="006E6F11" w:rsidRPr="009144E9">
        <w:rPr>
          <w:rFonts w:ascii="Arial" w:eastAsia="Arial" w:hAnsi="Arial" w:cs="Arial"/>
          <w:i/>
          <w:iCs/>
          <w:color w:val="000000" w:themeColor="text1"/>
        </w:rPr>
        <w:t xml:space="preserve">resources may not </w:t>
      </w:r>
      <w:r w:rsidR="00747564">
        <w:rPr>
          <w:rFonts w:ascii="Arial" w:eastAsia="Arial" w:hAnsi="Arial" w:cs="Arial"/>
          <w:i/>
          <w:iCs/>
          <w:color w:val="000000" w:themeColor="text1"/>
        </w:rPr>
        <w:t>reflect</w:t>
      </w:r>
      <w:r w:rsidR="006E6F11" w:rsidRPr="009144E9">
        <w:rPr>
          <w:rFonts w:ascii="Arial" w:eastAsia="Arial" w:hAnsi="Arial" w:cs="Arial"/>
          <w:i/>
          <w:iCs/>
          <w:color w:val="000000" w:themeColor="text1"/>
        </w:rPr>
        <w:t xml:space="preserve"> recent changes made to the Dashboard. </w:t>
      </w:r>
      <w:r w:rsidR="007159E5">
        <w:rPr>
          <w:rFonts w:ascii="Arial" w:eastAsia="Arial" w:hAnsi="Arial" w:cs="Arial"/>
          <w:i/>
          <w:iCs/>
          <w:color w:val="000000" w:themeColor="text1"/>
        </w:rPr>
        <w:t xml:space="preserve">Please review the date on each resource to determine when these resources were developed. </w:t>
      </w:r>
      <w:r w:rsidR="00451732" w:rsidRPr="009144E9">
        <w:rPr>
          <w:rFonts w:ascii="Arial" w:eastAsia="Arial" w:hAnsi="Arial" w:cs="Arial"/>
          <w:i/>
          <w:iCs/>
          <w:color w:val="000000" w:themeColor="text1"/>
        </w:rPr>
        <w:t xml:space="preserve">As time allows, </w:t>
      </w:r>
      <w:r w:rsidR="005B2B8A">
        <w:rPr>
          <w:rFonts w:ascii="Arial" w:eastAsia="Arial" w:hAnsi="Arial" w:cs="Arial"/>
          <w:i/>
          <w:iCs/>
          <w:color w:val="000000" w:themeColor="text1"/>
        </w:rPr>
        <w:t>these resources will be updated to align with recent changes.</w:t>
      </w:r>
    </w:p>
    <w:p w14:paraId="50ED6511" w14:textId="6C3B37AB" w:rsidR="6412F88E" w:rsidRDefault="6412F88E" w:rsidP="0DA5FE5C">
      <w:pPr>
        <w:spacing w:after="0"/>
        <w:rPr>
          <w:rFonts w:ascii="Arial" w:eastAsia="Arial" w:hAnsi="Arial" w:cs="Arial"/>
        </w:rPr>
      </w:pPr>
    </w:p>
    <w:p w14:paraId="6EE411BD" w14:textId="77777777" w:rsidR="00927A24" w:rsidRPr="00C87663" w:rsidRDefault="00927A24" w:rsidP="00C87663"/>
    <w:p w14:paraId="3215BB5B" w14:textId="77777777" w:rsidR="00DC1795" w:rsidRDefault="00DC1795">
      <w:pPr>
        <w:rPr>
          <w:rFonts w:ascii="Arial" w:eastAsia="Arial" w:hAnsi="Arial" w:cs="Arial"/>
          <w:b/>
          <w:bCs/>
          <w:color w:val="2F5496" w:themeColor="accent1" w:themeShade="BF"/>
          <w:sz w:val="36"/>
          <w:szCs w:val="36"/>
        </w:rPr>
      </w:pPr>
      <w:r>
        <w:rPr>
          <w:rFonts w:ascii="Arial" w:eastAsia="Arial" w:hAnsi="Arial" w:cs="Arial"/>
          <w:b/>
          <w:bCs/>
          <w:sz w:val="36"/>
          <w:szCs w:val="36"/>
        </w:rPr>
        <w:br w:type="page"/>
      </w:r>
    </w:p>
    <w:p w14:paraId="2E07BD2C" w14:textId="685F7B9A" w:rsidR="7201DEC4" w:rsidRPr="00C87663" w:rsidRDefault="7201DEC4" w:rsidP="62ED931B">
      <w:pPr>
        <w:pStyle w:val="Heading1"/>
        <w:spacing w:before="0" w:after="0" w:line="257" w:lineRule="auto"/>
        <w:rPr>
          <w:rFonts w:ascii="Arial" w:eastAsia="Arial" w:hAnsi="Arial" w:cs="Arial"/>
          <w:b/>
          <w:bCs/>
          <w:sz w:val="36"/>
          <w:szCs w:val="36"/>
        </w:rPr>
      </w:pPr>
      <w:r w:rsidRPr="00C87663">
        <w:rPr>
          <w:rFonts w:ascii="Arial" w:eastAsia="Arial" w:hAnsi="Arial" w:cs="Arial"/>
          <w:b/>
          <w:bCs/>
          <w:sz w:val="36"/>
          <w:szCs w:val="36"/>
        </w:rPr>
        <w:lastRenderedPageBreak/>
        <w:t xml:space="preserve">Appendix </w:t>
      </w:r>
      <w:r w:rsidR="5FDDE1E4" w:rsidRPr="00C87663">
        <w:rPr>
          <w:rFonts w:ascii="Arial" w:eastAsia="Arial" w:hAnsi="Arial" w:cs="Arial"/>
          <w:b/>
          <w:bCs/>
          <w:sz w:val="36"/>
          <w:szCs w:val="36"/>
        </w:rPr>
        <w:t>B</w:t>
      </w:r>
      <w:r w:rsidRPr="00C87663">
        <w:rPr>
          <w:rFonts w:ascii="Arial" w:eastAsia="Arial" w:hAnsi="Arial" w:cs="Arial"/>
          <w:b/>
          <w:bCs/>
          <w:sz w:val="36"/>
          <w:szCs w:val="36"/>
        </w:rPr>
        <w:t xml:space="preserve"> – Reporting Schedule</w:t>
      </w:r>
    </w:p>
    <w:p w14:paraId="2542034B" w14:textId="1189B0FC" w:rsidR="7201DEC4" w:rsidRPr="00C87663" w:rsidRDefault="73051BDB" w:rsidP="62ED931B">
      <w:pPr>
        <w:spacing w:after="0" w:line="257" w:lineRule="auto"/>
        <w:rPr>
          <w:rFonts w:ascii="Arial" w:eastAsia="Arial" w:hAnsi="Arial" w:cs="Arial"/>
        </w:rPr>
      </w:pPr>
      <w:r w:rsidRPr="2196199D">
        <w:rPr>
          <w:rFonts w:ascii="Arial" w:eastAsia="Arial" w:hAnsi="Arial" w:cs="Arial"/>
        </w:rPr>
        <w:t xml:space="preserve">The following schedule </w:t>
      </w:r>
      <w:r w:rsidR="3FE3C2F3" w:rsidRPr="2196199D">
        <w:rPr>
          <w:rFonts w:ascii="Arial" w:eastAsia="Arial" w:hAnsi="Arial" w:cs="Arial"/>
        </w:rPr>
        <w:t>shows</w:t>
      </w:r>
      <w:r w:rsidRPr="2196199D">
        <w:rPr>
          <w:rFonts w:ascii="Arial" w:eastAsia="Arial" w:hAnsi="Arial" w:cs="Arial"/>
        </w:rPr>
        <w:t xml:space="preserve"> the dates and deadlines for reporting </w:t>
      </w:r>
      <w:proofErr w:type="gramStart"/>
      <w:r w:rsidRPr="2196199D">
        <w:rPr>
          <w:rFonts w:ascii="Arial" w:eastAsia="Arial" w:hAnsi="Arial" w:cs="Arial"/>
        </w:rPr>
        <w:t>into</w:t>
      </w:r>
      <w:proofErr w:type="gramEnd"/>
      <w:r w:rsidRPr="2196199D">
        <w:rPr>
          <w:rFonts w:ascii="Arial" w:eastAsia="Arial" w:hAnsi="Arial" w:cs="Arial"/>
        </w:rPr>
        <w:t xml:space="preserve"> DOE</w:t>
      </w:r>
      <w:r w:rsidR="64E47B81" w:rsidRPr="2196199D">
        <w:rPr>
          <w:rFonts w:ascii="Arial" w:eastAsia="Arial" w:hAnsi="Arial" w:cs="Arial"/>
        </w:rPr>
        <w:t>’s Energy and Water</w:t>
      </w:r>
      <w:r w:rsidRPr="2196199D">
        <w:rPr>
          <w:rFonts w:ascii="Arial" w:eastAsia="Arial" w:hAnsi="Arial" w:cs="Arial"/>
        </w:rPr>
        <w:t xml:space="preserve"> </w:t>
      </w:r>
      <w:r w:rsidR="67E88296" w:rsidRPr="2196199D">
        <w:rPr>
          <w:rFonts w:ascii="Arial" w:eastAsia="Arial" w:hAnsi="Arial" w:cs="Arial"/>
        </w:rPr>
        <w:t>Dashboard</w:t>
      </w:r>
      <w:r w:rsidRPr="2196199D">
        <w:rPr>
          <w:rFonts w:ascii="Arial" w:eastAsia="Arial" w:hAnsi="Arial" w:cs="Arial"/>
        </w:rPr>
        <w:t>. Please ensure the accuracy of all data entries as this data is reported to Congress, OMB, and the White House Council on Environmental Quality (CEQ). Timely data submission is necessary to produce reports that meet Departmental reporting requirements. For each database or report, the closing or reporting deadline is highlighted.</w:t>
      </w:r>
    </w:p>
    <w:p w14:paraId="6B156A63" w14:textId="46028B19" w:rsidR="7201DEC4" w:rsidRPr="00C87663" w:rsidRDefault="7201DEC4" w:rsidP="62ED931B">
      <w:pPr>
        <w:spacing w:after="0" w:line="257" w:lineRule="auto"/>
        <w:rPr>
          <w:rFonts w:ascii="Arial" w:eastAsia="Arial" w:hAnsi="Arial" w:cs="Arial"/>
          <w:b/>
          <w:bCs/>
        </w:rPr>
      </w:pPr>
      <w:r w:rsidRPr="00C87663">
        <w:rPr>
          <w:rFonts w:ascii="Arial" w:eastAsia="Arial" w:hAnsi="Arial" w:cs="Arial"/>
        </w:rPr>
        <w:t xml:space="preserve"> </w:t>
      </w:r>
      <w:r w:rsidRPr="00C87663">
        <w:rPr>
          <w:rFonts w:ascii="Arial" w:eastAsia="Arial" w:hAnsi="Arial" w:cs="Arial"/>
          <w:b/>
          <w:bCs/>
        </w:rPr>
        <w:t xml:space="preserve"> </w:t>
      </w:r>
    </w:p>
    <w:p w14:paraId="5637AC39" w14:textId="192F94E1" w:rsidR="7201DEC4" w:rsidRPr="00855412" w:rsidRDefault="7201DEC4" w:rsidP="62ED931B">
      <w:pPr>
        <w:tabs>
          <w:tab w:val="left" w:pos="4260"/>
        </w:tabs>
        <w:spacing w:after="0" w:line="257" w:lineRule="auto"/>
        <w:rPr>
          <w:rFonts w:ascii="Arial" w:eastAsia="Arial" w:hAnsi="Arial" w:cs="Arial"/>
        </w:rPr>
      </w:pPr>
      <w:r w:rsidRPr="00C87663">
        <w:rPr>
          <w:rFonts w:ascii="Arial" w:eastAsia="Arial" w:hAnsi="Arial" w:cs="Arial"/>
          <w:b/>
          <w:bCs/>
        </w:rPr>
        <w:t xml:space="preserve">Table A.1 – </w:t>
      </w:r>
      <w:hyperlink r:id="rId23">
        <w:r w:rsidR="00F12AC7">
          <w:rPr>
            <w:rStyle w:val="Hyperlink"/>
            <w:rFonts w:ascii="Arial" w:eastAsia="Arial" w:hAnsi="Arial" w:cs="Arial"/>
          </w:rPr>
          <w:t>Energy and Water</w:t>
        </w:r>
        <w:r w:rsidRPr="00C87663">
          <w:rPr>
            <w:rStyle w:val="Hyperlink"/>
            <w:rFonts w:ascii="Arial" w:eastAsia="Arial" w:hAnsi="Arial" w:cs="Arial"/>
          </w:rPr>
          <w:t xml:space="preserve"> Dashboard</w:t>
        </w:r>
      </w:hyperlink>
    </w:p>
    <w:tbl>
      <w:tblPr>
        <w:tblW w:w="9360" w:type="dxa"/>
        <w:tblInd w:w="105" w:type="dxa"/>
        <w:tblLayout w:type="fixed"/>
        <w:tblLook w:val="04A0" w:firstRow="1" w:lastRow="0" w:firstColumn="1" w:lastColumn="0" w:noHBand="0" w:noVBand="1"/>
      </w:tblPr>
      <w:tblGrid>
        <w:gridCol w:w="1695"/>
        <w:gridCol w:w="7665"/>
      </w:tblGrid>
      <w:tr w:rsidR="089EF3EA" w14:paraId="07170D65" w14:textId="77777777" w:rsidTr="1D5CF96F">
        <w:trPr>
          <w:trHeight w:val="465"/>
        </w:trPr>
        <w:tc>
          <w:tcPr>
            <w:tcW w:w="1695" w:type="dxa"/>
            <w:tcBorders>
              <w:top w:val="single" w:sz="8" w:space="0" w:color="auto"/>
              <w:left w:val="nil"/>
              <w:bottom w:val="single" w:sz="8" w:space="0" w:color="auto"/>
              <w:right w:val="single" w:sz="8" w:space="0" w:color="auto"/>
            </w:tcBorders>
            <w:shd w:val="clear" w:color="auto" w:fill="E7EDF5"/>
            <w:vAlign w:val="center"/>
          </w:tcPr>
          <w:p w14:paraId="3AEB10A5" w14:textId="327D5AC1" w:rsidR="089EF3EA" w:rsidRDefault="01FB7242" w:rsidP="62ED931B">
            <w:pPr>
              <w:spacing w:after="0" w:line="257" w:lineRule="auto"/>
              <w:jc w:val="center"/>
              <w:rPr>
                <w:rFonts w:ascii="Arial" w:eastAsia="Arial" w:hAnsi="Arial" w:cs="Arial"/>
                <w:b/>
                <w:bCs/>
                <w:color w:val="000000" w:themeColor="text1"/>
              </w:rPr>
            </w:pPr>
            <w:r w:rsidRPr="62ED931B">
              <w:rPr>
                <w:rFonts w:ascii="Arial" w:eastAsia="Arial" w:hAnsi="Arial" w:cs="Arial"/>
                <w:b/>
                <w:bCs/>
                <w:color w:val="000000" w:themeColor="text1"/>
              </w:rPr>
              <w:t>Date(s)</w:t>
            </w:r>
          </w:p>
        </w:tc>
        <w:tc>
          <w:tcPr>
            <w:tcW w:w="7665" w:type="dxa"/>
            <w:tcBorders>
              <w:top w:val="single" w:sz="8" w:space="0" w:color="auto"/>
              <w:left w:val="single" w:sz="8" w:space="0" w:color="auto"/>
              <w:bottom w:val="single" w:sz="8" w:space="0" w:color="auto"/>
              <w:right w:val="nil"/>
            </w:tcBorders>
            <w:shd w:val="clear" w:color="auto" w:fill="E7EDF5"/>
            <w:vAlign w:val="center"/>
          </w:tcPr>
          <w:p w14:paraId="2BFBD311" w14:textId="7CBED78E" w:rsidR="089EF3EA" w:rsidRDefault="01FB7242" w:rsidP="62ED931B">
            <w:pPr>
              <w:spacing w:after="0" w:line="257" w:lineRule="auto"/>
              <w:jc w:val="center"/>
              <w:rPr>
                <w:rFonts w:ascii="Arial" w:eastAsia="Arial" w:hAnsi="Arial" w:cs="Arial"/>
                <w:b/>
                <w:bCs/>
                <w:color w:val="000000" w:themeColor="text1"/>
              </w:rPr>
            </w:pPr>
            <w:r w:rsidRPr="62ED931B">
              <w:rPr>
                <w:rFonts w:ascii="Arial" w:eastAsia="Arial" w:hAnsi="Arial" w:cs="Arial"/>
                <w:b/>
                <w:bCs/>
                <w:color w:val="000000" w:themeColor="text1"/>
              </w:rPr>
              <w:t>Action/Event</w:t>
            </w:r>
          </w:p>
        </w:tc>
      </w:tr>
      <w:tr w:rsidR="089EF3EA" w14:paraId="475EC6BA" w14:textId="77777777" w:rsidTr="1D5CF96F">
        <w:trPr>
          <w:trHeight w:val="360"/>
        </w:trPr>
        <w:tc>
          <w:tcPr>
            <w:tcW w:w="1695" w:type="dxa"/>
            <w:tcBorders>
              <w:top w:val="single" w:sz="8" w:space="0" w:color="auto"/>
              <w:left w:val="nil"/>
              <w:bottom w:val="dotted" w:sz="8" w:space="0" w:color="auto"/>
              <w:right w:val="single" w:sz="8" w:space="0" w:color="auto"/>
            </w:tcBorders>
            <w:tcMar>
              <w:top w:w="72" w:type="dxa"/>
              <w:left w:w="72" w:type="dxa"/>
              <w:bottom w:w="72" w:type="dxa"/>
              <w:right w:w="72" w:type="dxa"/>
            </w:tcMar>
            <w:vAlign w:val="center"/>
          </w:tcPr>
          <w:p w14:paraId="66EEF19E" w14:textId="3B40EA28" w:rsidR="089EF3EA" w:rsidRDefault="01FB7242" w:rsidP="62ED931B">
            <w:pPr>
              <w:spacing w:after="0" w:line="257" w:lineRule="auto"/>
              <w:rPr>
                <w:rFonts w:ascii="Arial" w:eastAsia="Arial" w:hAnsi="Arial" w:cs="Arial"/>
              </w:rPr>
            </w:pPr>
            <w:r w:rsidRPr="62ED931B">
              <w:rPr>
                <w:rFonts w:ascii="Arial" w:eastAsia="Arial" w:hAnsi="Arial" w:cs="Arial"/>
              </w:rPr>
              <w:t>February 202</w:t>
            </w:r>
            <w:r w:rsidR="44D73103" w:rsidRPr="62ED931B">
              <w:rPr>
                <w:rFonts w:ascii="Arial" w:eastAsia="Arial" w:hAnsi="Arial" w:cs="Arial"/>
              </w:rPr>
              <w:t>5</w:t>
            </w:r>
          </w:p>
        </w:tc>
        <w:tc>
          <w:tcPr>
            <w:tcW w:w="7665" w:type="dxa"/>
            <w:tcBorders>
              <w:top w:val="single" w:sz="8" w:space="0" w:color="auto"/>
              <w:left w:val="single" w:sz="8" w:space="0" w:color="auto"/>
              <w:bottom w:val="dotted" w:sz="8" w:space="0" w:color="auto"/>
              <w:right w:val="nil"/>
            </w:tcBorders>
            <w:tcMar>
              <w:top w:w="72" w:type="dxa"/>
              <w:left w:w="72" w:type="dxa"/>
              <w:bottom w:w="72" w:type="dxa"/>
              <w:right w:w="72" w:type="dxa"/>
            </w:tcMar>
            <w:vAlign w:val="center"/>
          </w:tcPr>
          <w:p w14:paraId="415CE8CF" w14:textId="23C7AC3C" w:rsidR="089EF3EA" w:rsidRDefault="01FB7242" w:rsidP="62ED931B">
            <w:pPr>
              <w:spacing w:after="0" w:line="257" w:lineRule="auto"/>
              <w:rPr>
                <w:rFonts w:ascii="Arial" w:eastAsia="Arial" w:hAnsi="Arial" w:cs="Arial"/>
              </w:rPr>
            </w:pPr>
            <w:r w:rsidRPr="62ED931B">
              <w:rPr>
                <w:rFonts w:ascii="Arial" w:eastAsia="Arial" w:hAnsi="Arial" w:cs="Arial"/>
              </w:rPr>
              <w:t>Dashboard opened for FY 202</w:t>
            </w:r>
            <w:r w:rsidR="3D75295E" w:rsidRPr="62ED931B">
              <w:rPr>
                <w:rFonts w:ascii="Arial" w:eastAsia="Arial" w:hAnsi="Arial" w:cs="Arial"/>
              </w:rPr>
              <w:t>5</w:t>
            </w:r>
            <w:r w:rsidRPr="62ED931B">
              <w:rPr>
                <w:rFonts w:ascii="Arial" w:eastAsia="Arial" w:hAnsi="Arial" w:cs="Arial"/>
              </w:rPr>
              <w:t xml:space="preserve"> </w:t>
            </w:r>
            <w:r w:rsidR="7C30CD38" w:rsidRPr="7A076917">
              <w:rPr>
                <w:rFonts w:ascii="Arial" w:eastAsia="Arial" w:hAnsi="Arial" w:cs="Arial"/>
              </w:rPr>
              <w:t>data</w:t>
            </w:r>
            <w:r w:rsidRPr="62ED931B">
              <w:rPr>
                <w:rFonts w:ascii="Arial" w:eastAsia="Arial" w:hAnsi="Arial" w:cs="Arial"/>
              </w:rPr>
              <w:t xml:space="preserve"> entry.</w:t>
            </w:r>
          </w:p>
        </w:tc>
      </w:tr>
      <w:tr w:rsidR="089EF3EA" w14:paraId="36ECDEC0" w14:textId="77777777" w:rsidTr="1D5CF96F">
        <w:trPr>
          <w:trHeight w:val="360"/>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43CE758A" w14:textId="4CEEC75E" w:rsidR="089EF3EA" w:rsidRDefault="01FB7242" w:rsidP="62ED931B">
            <w:pPr>
              <w:spacing w:after="0" w:line="257" w:lineRule="auto"/>
              <w:rPr>
                <w:rFonts w:ascii="Arial" w:eastAsia="Arial" w:hAnsi="Arial" w:cs="Arial"/>
              </w:rPr>
            </w:pPr>
            <w:r w:rsidRPr="62ED931B">
              <w:rPr>
                <w:rFonts w:ascii="Arial" w:eastAsia="Arial" w:hAnsi="Arial" w:cs="Arial"/>
              </w:rPr>
              <w:t>October 202</w:t>
            </w:r>
            <w:r w:rsidR="7BA0D3ED" w:rsidRPr="62ED931B">
              <w:rPr>
                <w:rFonts w:ascii="Arial" w:eastAsia="Arial" w:hAnsi="Arial" w:cs="Arial"/>
              </w:rPr>
              <w:t>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27490B13" w14:textId="24399097" w:rsidR="089EF3EA" w:rsidRDefault="01FB7242" w:rsidP="62ED931B">
            <w:pPr>
              <w:spacing w:after="0" w:line="257" w:lineRule="auto"/>
              <w:rPr>
                <w:rFonts w:ascii="Arial" w:eastAsia="Arial" w:hAnsi="Arial" w:cs="Arial"/>
              </w:rPr>
            </w:pPr>
            <w:r w:rsidRPr="62ED931B">
              <w:rPr>
                <w:rFonts w:ascii="Arial" w:eastAsia="Arial" w:hAnsi="Arial" w:cs="Arial"/>
              </w:rPr>
              <w:t xml:space="preserve">End of year FIMS basic facility information uploaded to Dashboard. </w:t>
            </w:r>
          </w:p>
        </w:tc>
      </w:tr>
      <w:tr w:rsidR="089EF3EA" w14:paraId="5B60E621" w14:textId="77777777" w:rsidTr="1D5CF96F">
        <w:trPr>
          <w:trHeight w:val="720"/>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27088BD0" w14:textId="53B700BB" w:rsidR="089EF3EA" w:rsidRPr="00C64935" w:rsidRDefault="6022FA11" w:rsidP="62ED931B">
            <w:pPr>
              <w:spacing w:after="0" w:line="257" w:lineRule="auto"/>
              <w:rPr>
                <w:rFonts w:ascii="Arial" w:eastAsia="Arial" w:hAnsi="Arial" w:cs="Arial"/>
                <w:color w:val="000000" w:themeColor="text1"/>
              </w:rPr>
            </w:pPr>
            <w:r w:rsidRPr="1D5CF96F">
              <w:rPr>
                <w:rFonts w:ascii="Arial" w:eastAsia="Arial" w:hAnsi="Arial" w:cs="Arial"/>
                <w:color w:val="000000" w:themeColor="text1"/>
              </w:rPr>
              <w:t>October 23, 202</w:t>
            </w:r>
            <w:r w:rsidR="19D21A16" w:rsidRPr="1D5CF96F">
              <w:rPr>
                <w:rFonts w:ascii="Arial" w:eastAsia="Arial" w:hAnsi="Arial" w:cs="Arial"/>
                <w:color w:val="000000" w:themeColor="text1"/>
              </w:rPr>
              <w:t>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7726D293" w14:textId="36B253C5" w:rsidR="089EF3EA" w:rsidRPr="00C87663" w:rsidRDefault="07944CBA" w:rsidP="00C87663">
            <w:pPr>
              <w:rPr>
                <w:rFonts w:ascii="Arial" w:hAnsi="Arial" w:cs="Arial"/>
              </w:rPr>
            </w:pPr>
            <w:r w:rsidRPr="1D5CF96F">
              <w:rPr>
                <w:rFonts w:ascii="Arial" w:hAnsi="Arial" w:cs="Arial"/>
              </w:rPr>
              <w:t xml:space="preserve">(Optional) </w:t>
            </w:r>
            <w:r w:rsidR="7A704BF1" w:rsidRPr="1D5CF96F">
              <w:rPr>
                <w:rFonts w:ascii="Arial" w:hAnsi="Arial" w:cs="Arial"/>
              </w:rPr>
              <w:t>FY 202</w:t>
            </w:r>
            <w:r w:rsidR="12B14C54" w:rsidRPr="1D5CF96F">
              <w:rPr>
                <w:rFonts w:ascii="Arial" w:hAnsi="Arial" w:cs="Arial"/>
              </w:rPr>
              <w:t>5</w:t>
            </w:r>
            <w:r w:rsidR="7A704BF1" w:rsidRPr="1D5CF96F">
              <w:rPr>
                <w:rFonts w:ascii="Arial" w:hAnsi="Arial" w:cs="Arial"/>
              </w:rPr>
              <w:t xml:space="preserve"> Biobased Product Purchases Workbook uploaded </w:t>
            </w:r>
            <w:r w:rsidR="60B2975B" w:rsidRPr="1D5CF96F">
              <w:rPr>
                <w:rFonts w:ascii="Arial" w:hAnsi="Arial" w:cs="Arial"/>
              </w:rPr>
              <w:t>within the</w:t>
            </w:r>
            <w:r w:rsidR="71BA73E5" w:rsidRPr="1D5CF96F">
              <w:rPr>
                <w:rFonts w:ascii="Arial" w:hAnsi="Arial" w:cs="Arial"/>
              </w:rPr>
              <w:t xml:space="preserve"> </w:t>
            </w:r>
            <w:r w:rsidR="11E409D6" w:rsidRPr="1D5CF96F">
              <w:rPr>
                <w:rFonts w:ascii="Arial" w:hAnsi="Arial" w:cs="Arial"/>
              </w:rPr>
              <w:t>Narrative</w:t>
            </w:r>
            <w:r w:rsidR="1A78DB39" w:rsidRPr="1D5CF96F">
              <w:rPr>
                <w:rFonts w:ascii="Arial" w:hAnsi="Arial" w:cs="Arial"/>
              </w:rPr>
              <w:t>’s</w:t>
            </w:r>
            <w:r w:rsidR="6B704ACF" w:rsidRPr="1D5CF96F">
              <w:rPr>
                <w:rFonts w:ascii="Arial" w:hAnsi="Arial" w:cs="Arial"/>
              </w:rPr>
              <w:t xml:space="preserve"> </w:t>
            </w:r>
            <w:r w:rsidR="71BA73E5" w:rsidRPr="1D5CF96F">
              <w:rPr>
                <w:rFonts w:ascii="Arial" w:hAnsi="Arial" w:cs="Arial"/>
              </w:rPr>
              <w:t xml:space="preserve">Acquisition and Procurement </w:t>
            </w:r>
            <w:r w:rsidR="6B704ACF" w:rsidRPr="1D5CF96F">
              <w:rPr>
                <w:rFonts w:ascii="Arial" w:hAnsi="Arial" w:cs="Arial"/>
              </w:rPr>
              <w:t xml:space="preserve">section of </w:t>
            </w:r>
            <w:r w:rsidR="57B7543B" w:rsidRPr="1D5CF96F">
              <w:rPr>
                <w:rFonts w:ascii="Arial" w:hAnsi="Arial" w:cs="Arial"/>
              </w:rPr>
              <w:t xml:space="preserve">the </w:t>
            </w:r>
            <w:r w:rsidR="6B704ACF" w:rsidRPr="1D5CF96F">
              <w:rPr>
                <w:rFonts w:ascii="Arial" w:hAnsi="Arial" w:cs="Arial"/>
              </w:rPr>
              <w:t>Dashboard</w:t>
            </w:r>
            <w:r w:rsidR="7A704BF1" w:rsidRPr="1D5CF96F">
              <w:rPr>
                <w:rFonts w:ascii="Arial" w:hAnsi="Arial" w:cs="Arial"/>
              </w:rPr>
              <w:t xml:space="preserve"> by sites</w:t>
            </w:r>
            <w:r w:rsidR="1D55A83F" w:rsidRPr="1D5CF96F">
              <w:rPr>
                <w:rFonts w:ascii="Arial" w:hAnsi="Arial" w:cs="Arial"/>
              </w:rPr>
              <w:t>.</w:t>
            </w:r>
          </w:p>
        </w:tc>
      </w:tr>
      <w:tr w:rsidR="089EF3EA" w14:paraId="19289892" w14:textId="77777777" w:rsidTr="1D5CF96F">
        <w:trPr>
          <w:trHeight w:val="628"/>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71CDFF95" w14:textId="4A4CBF49" w:rsidR="089EF3EA" w:rsidRDefault="5185A10C" w:rsidP="48A9EBCA">
            <w:pPr>
              <w:spacing w:after="0" w:line="257" w:lineRule="auto"/>
              <w:rPr>
                <w:rFonts w:ascii="Arial" w:eastAsia="Arial" w:hAnsi="Arial" w:cs="Arial"/>
                <w:color w:val="000000" w:themeColor="text1"/>
              </w:rPr>
            </w:pPr>
            <w:r w:rsidRPr="36AEA1C7">
              <w:rPr>
                <w:rFonts w:ascii="Arial" w:eastAsia="Arial" w:hAnsi="Arial" w:cs="Arial"/>
                <w:color w:val="000000" w:themeColor="text1"/>
              </w:rPr>
              <w:t>November 2</w:t>
            </w:r>
            <w:r w:rsidR="3A158302" w:rsidRPr="36AEA1C7">
              <w:rPr>
                <w:rFonts w:ascii="Arial" w:eastAsia="Arial" w:hAnsi="Arial" w:cs="Arial"/>
                <w:color w:val="000000" w:themeColor="text1"/>
              </w:rPr>
              <w:t>1</w:t>
            </w:r>
            <w:r w:rsidRPr="36AEA1C7">
              <w:rPr>
                <w:rFonts w:ascii="Arial" w:eastAsia="Arial" w:hAnsi="Arial" w:cs="Arial"/>
                <w:color w:val="000000" w:themeColor="text1"/>
              </w:rPr>
              <w:t>, 202</w:t>
            </w:r>
            <w:r w:rsidR="038905B6" w:rsidRPr="36AEA1C7">
              <w:rPr>
                <w:rFonts w:ascii="Arial" w:eastAsia="Arial" w:hAnsi="Arial" w:cs="Arial"/>
                <w:color w:val="000000" w:themeColor="text1"/>
              </w:rPr>
              <w:t>5</w:t>
            </w:r>
          </w:p>
          <w:p w14:paraId="67789CD6" w14:textId="382BB82B" w:rsidR="089EF3EA" w:rsidRDefault="089EF3EA" w:rsidP="62ED931B">
            <w:pPr>
              <w:spacing w:after="0" w:line="257" w:lineRule="auto"/>
              <w:rPr>
                <w:rFonts w:ascii="Arial" w:eastAsia="Arial" w:hAnsi="Arial" w:cs="Arial"/>
                <w:color w:val="000000" w:themeColor="text1"/>
              </w:rPr>
            </w:pP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504653A7" w14:textId="52AD0F1C" w:rsidR="089EF3EA" w:rsidRDefault="097C056F" w:rsidP="62ED931B">
            <w:pPr>
              <w:spacing w:after="0" w:line="257" w:lineRule="auto"/>
              <w:rPr>
                <w:rFonts w:ascii="Arial" w:eastAsia="Arial" w:hAnsi="Arial" w:cs="Arial"/>
                <w:color w:val="000000" w:themeColor="text1"/>
              </w:rPr>
            </w:pPr>
            <w:r w:rsidRPr="1D5CF96F">
              <w:rPr>
                <w:rFonts w:ascii="Arial" w:eastAsia="Arial" w:hAnsi="Arial" w:cs="Arial"/>
                <w:color w:val="000000" w:themeColor="text1"/>
              </w:rPr>
              <w:t>FY 202</w:t>
            </w:r>
            <w:r w:rsidR="30ADDFEE" w:rsidRPr="1D5CF96F">
              <w:rPr>
                <w:rFonts w:ascii="Arial" w:eastAsia="Arial" w:hAnsi="Arial" w:cs="Arial"/>
                <w:color w:val="000000" w:themeColor="text1"/>
              </w:rPr>
              <w:t>5</w:t>
            </w:r>
            <w:r w:rsidR="021F2ABE" w:rsidRPr="1D5CF96F">
              <w:rPr>
                <w:rFonts w:ascii="Arial" w:eastAsia="Arial" w:hAnsi="Arial" w:cs="Arial"/>
                <w:color w:val="000000" w:themeColor="text1"/>
              </w:rPr>
              <w:t xml:space="preserve"> </w:t>
            </w:r>
            <w:r w:rsidRPr="1D5CF96F">
              <w:rPr>
                <w:rFonts w:ascii="Arial" w:eastAsia="Arial" w:hAnsi="Arial" w:cs="Arial"/>
                <w:color w:val="000000" w:themeColor="text1"/>
              </w:rPr>
              <w:t xml:space="preserve">Dashboard data, including </w:t>
            </w:r>
            <w:r w:rsidR="2A2C03B0" w:rsidRPr="1D5CF96F">
              <w:rPr>
                <w:rFonts w:ascii="Arial" w:eastAsia="Arial" w:hAnsi="Arial" w:cs="Arial"/>
                <w:color w:val="000000" w:themeColor="text1"/>
              </w:rPr>
              <w:t>(</w:t>
            </w:r>
            <w:r w:rsidR="0C93D14B" w:rsidRPr="0D7AB8DC">
              <w:rPr>
                <w:rFonts w:ascii="Arial" w:eastAsia="Arial" w:hAnsi="Arial" w:cs="Arial"/>
                <w:color w:val="000000" w:themeColor="text1"/>
              </w:rPr>
              <w:t>o</w:t>
            </w:r>
            <w:r w:rsidR="2A2C03B0" w:rsidRPr="0D7AB8DC">
              <w:rPr>
                <w:rFonts w:ascii="Arial" w:eastAsia="Arial" w:hAnsi="Arial" w:cs="Arial"/>
                <w:color w:val="000000" w:themeColor="text1"/>
              </w:rPr>
              <w:t>ptional</w:t>
            </w:r>
            <w:r w:rsidR="2A2C03B0" w:rsidRPr="1D5CF96F">
              <w:rPr>
                <w:rFonts w:ascii="Arial" w:eastAsia="Arial" w:hAnsi="Arial" w:cs="Arial"/>
                <w:color w:val="000000" w:themeColor="text1"/>
              </w:rPr>
              <w:t xml:space="preserve">) </w:t>
            </w:r>
            <w:r w:rsidR="59405422" w:rsidRPr="1D5CF96F">
              <w:rPr>
                <w:rFonts w:ascii="Arial" w:eastAsia="Arial" w:hAnsi="Arial" w:cs="Arial"/>
                <w:color w:val="000000" w:themeColor="text1"/>
              </w:rPr>
              <w:t xml:space="preserve">FY 2025 </w:t>
            </w:r>
            <w:r w:rsidRPr="1D5CF96F">
              <w:rPr>
                <w:rFonts w:ascii="Arial" w:eastAsia="Arial" w:hAnsi="Arial" w:cs="Arial"/>
                <w:color w:val="000000" w:themeColor="text1"/>
              </w:rPr>
              <w:t xml:space="preserve">Sustainable Acquisition Contracts workbook, are due with appropriate level(s) of approval. If not using the Dashboard approval process, be sure to upload a completed Dashboard Data Accuracy Self-Certification. </w:t>
            </w:r>
            <w:r w:rsidR="75445D5B" w:rsidRPr="1D5CF96F">
              <w:rPr>
                <w:rFonts w:ascii="Arial" w:eastAsia="Arial" w:hAnsi="Arial" w:cs="Arial"/>
                <w:color w:val="000000" w:themeColor="text1"/>
              </w:rPr>
              <w:t>FY 202</w:t>
            </w:r>
            <w:r w:rsidR="1D401D26" w:rsidRPr="1D5CF96F">
              <w:rPr>
                <w:rFonts w:ascii="Arial" w:eastAsia="Arial" w:hAnsi="Arial" w:cs="Arial"/>
                <w:color w:val="000000" w:themeColor="text1"/>
              </w:rPr>
              <w:t>5</w:t>
            </w:r>
            <w:r w:rsidR="031E1216" w:rsidRPr="1D5CF96F">
              <w:rPr>
                <w:rFonts w:ascii="Arial" w:eastAsia="Arial" w:hAnsi="Arial" w:cs="Arial"/>
                <w:color w:val="000000" w:themeColor="text1"/>
              </w:rPr>
              <w:t xml:space="preserve"> Energy and Water </w:t>
            </w:r>
            <w:r w:rsidR="57B7543B" w:rsidRPr="1D5CF96F">
              <w:rPr>
                <w:rFonts w:ascii="Arial" w:eastAsia="Arial" w:hAnsi="Arial" w:cs="Arial"/>
                <w:color w:val="000000" w:themeColor="text1"/>
              </w:rPr>
              <w:t>Management</w:t>
            </w:r>
            <w:r w:rsidR="75445D5B" w:rsidRPr="1D5CF96F">
              <w:rPr>
                <w:rFonts w:ascii="Arial" w:eastAsia="Arial" w:hAnsi="Arial" w:cs="Arial"/>
                <w:color w:val="000000" w:themeColor="text1"/>
              </w:rPr>
              <w:t xml:space="preserve"> </w:t>
            </w:r>
            <w:r w:rsidR="570FE8EF" w:rsidRPr="1D5CF96F">
              <w:rPr>
                <w:rFonts w:ascii="Arial" w:eastAsia="Arial" w:hAnsi="Arial" w:cs="Arial"/>
                <w:color w:val="000000" w:themeColor="text1"/>
              </w:rPr>
              <w:t>N</w:t>
            </w:r>
            <w:r w:rsidR="75445D5B" w:rsidRPr="1D5CF96F">
              <w:rPr>
                <w:rFonts w:ascii="Arial" w:eastAsia="Arial" w:hAnsi="Arial" w:cs="Arial"/>
                <w:color w:val="000000" w:themeColor="text1"/>
              </w:rPr>
              <w:t>arrative, Excluded Buildings Self-Certification, and optional Plan Signature Document are due with appropriate level(s) of approval.</w:t>
            </w:r>
          </w:p>
        </w:tc>
      </w:tr>
      <w:tr w:rsidR="11DC74A7" w14:paraId="32386686" w14:textId="77777777" w:rsidTr="1D5CF96F">
        <w:trPr>
          <w:trHeight w:val="628"/>
        </w:trPr>
        <w:tc>
          <w:tcPr>
            <w:tcW w:w="1695" w:type="dxa"/>
            <w:tcBorders>
              <w:top w:val="dotted" w:sz="8" w:space="0" w:color="auto"/>
              <w:left w:val="nil"/>
              <w:bottom w:val="dotted" w:sz="8" w:space="0" w:color="auto"/>
              <w:right w:val="single" w:sz="8" w:space="0" w:color="auto"/>
            </w:tcBorders>
            <w:tcMar>
              <w:top w:w="72" w:type="dxa"/>
              <w:left w:w="72" w:type="dxa"/>
              <w:bottom w:w="72" w:type="dxa"/>
              <w:right w:w="72" w:type="dxa"/>
            </w:tcMar>
            <w:vAlign w:val="center"/>
          </w:tcPr>
          <w:p w14:paraId="0748284C" w14:textId="468B8692" w:rsidR="11DC74A7" w:rsidRDefault="149C204C" w:rsidP="7777A46B">
            <w:pPr>
              <w:spacing w:after="0" w:line="257" w:lineRule="auto"/>
              <w:rPr>
                <w:rFonts w:ascii="Arial" w:eastAsia="Arial" w:hAnsi="Arial" w:cs="Arial"/>
                <w:color w:val="000000" w:themeColor="text1"/>
              </w:rPr>
            </w:pPr>
            <w:r w:rsidRPr="7777A46B">
              <w:rPr>
                <w:rFonts w:ascii="Arial" w:eastAsia="Arial" w:hAnsi="Arial" w:cs="Arial"/>
                <w:color w:val="000000" w:themeColor="text1"/>
              </w:rPr>
              <w:t>November 22 – December 31, 2025</w:t>
            </w:r>
          </w:p>
        </w:tc>
        <w:tc>
          <w:tcPr>
            <w:tcW w:w="7665" w:type="dxa"/>
            <w:tcBorders>
              <w:top w:val="dotted" w:sz="8" w:space="0" w:color="auto"/>
              <w:left w:val="single" w:sz="8" w:space="0" w:color="auto"/>
              <w:bottom w:val="dotted" w:sz="8" w:space="0" w:color="auto"/>
              <w:right w:val="nil"/>
            </w:tcBorders>
            <w:tcMar>
              <w:top w:w="72" w:type="dxa"/>
              <w:left w:w="72" w:type="dxa"/>
              <w:bottom w:w="72" w:type="dxa"/>
              <w:right w:w="72" w:type="dxa"/>
            </w:tcMar>
            <w:vAlign w:val="center"/>
          </w:tcPr>
          <w:p w14:paraId="7B353CD2" w14:textId="27A0EE69" w:rsidR="149C204C" w:rsidRDefault="149C204C" w:rsidP="11DC74A7">
            <w:pPr>
              <w:spacing w:after="0" w:line="257" w:lineRule="auto"/>
              <w:rPr>
                <w:rFonts w:ascii="Arial" w:eastAsia="Arial" w:hAnsi="Arial" w:cs="Arial"/>
                <w:color w:val="000000" w:themeColor="text1"/>
              </w:rPr>
            </w:pPr>
            <w:r w:rsidRPr="11DC74A7">
              <w:rPr>
                <w:rFonts w:ascii="Arial" w:eastAsia="Arial" w:hAnsi="Arial" w:cs="Arial"/>
                <w:color w:val="000000" w:themeColor="text1"/>
              </w:rPr>
              <w:t xml:space="preserve">MA team members may reach out to sites with questions or </w:t>
            </w:r>
            <w:proofErr w:type="gramStart"/>
            <w:r w:rsidRPr="11DC74A7">
              <w:rPr>
                <w:rFonts w:ascii="Arial" w:eastAsia="Arial" w:hAnsi="Arial" w:cs="Arial"/>
                <w:color w:val="000000" w:themeColor="text1"/>
              </w:rPr>
              <w:t>seeking</w:t>
            </w:r>
            <w:proofErr w:type="gramEnd"/>
            <w:r w:rsidRPr="11DC74A7">
              <w:rPr>
                <w:rFonts w:ascii="Arial" w:eastAsia="Arial" w:hAnsi="Arial" w:cs="Arial"/>
                <w:color w:val="000000" w:themeColor="text1"/>
              </w:rPr>
              <w:t xml:space="preserve"> follow-up information about site data or narrative.</w:t>
            </w:r>
          </w:p>
        </w:tc>
      </w:tr>
    </w:tbl>
    <w:p w14:paraId="2026182D" w14:textId="1CFE4922" w:rsidR="7201DEC4" w:rsidRDefault="7201DEC4" w:rsidP="62ED931B">
      <w:pPr>
        <w:tabs>
          <w:tab w:val="left" w:pos="4260"/>
        </w:tabs>
        <w:spacing w:after="0" w:line="257" w:lineRule="auto"/>
        <w:rPr>
          <w:rFonts w:ascii="Arial" w:eastAsia="Arial" w:hAnsi="Arial" w:cs="Arial"/>
          <w:b/>
          <w:bCs/>
          <w:sz w:val="12"/>
          <w:szCs w:val="12"/>
        </w:rPr>
      </w:pPr>
      <w:r w:rsidRPr="62ED931B">
        <w:rPr>
          <w:rFonts w:ascii="Arial" w:eastAsia="Arial" w:hAnsi="Arial" w:cs="Arial"/>
          <w:b/>
          <w:bCs/>
          <w:sz w:val="12"/>
          <w:szCs w:val="12"/>
        </w:rPr>
        <w:t xml:space="preserve"> </w:t>
      </w:r>
    </w:p>
    <w:p w14:paraId="215C3DF6" w14:textId="261C1038" w:rsidR="089EF3EA" w:rsidRDefault="089EF3EA" w:rsidP="62ED931B">
      <w:pPr>
        <w:spacing w:line="257" w:lineRule="auto"/>
        <w:rPr>
          <w:rFonts w:ascii="Arial" w:eastAsia="Arial" w:hAnsi="Arial" w:cs="Arial"/>
        </w:rPr>
      </w:pPr>
    </w:p>
    <w:p w14:paraId="46B43D34" w14:textId="77777777" w:rsidR="008B49CB" w:rsidRDefault="008B49CB" w:rsidP="62ED931B">
      <w:pPr>
        <w:spacing w:line="257" w:lineRule="auto"/>
        <w:rPr>
          <w:rFonts w:ascii="Arial" w:eastAsia="Arial" w:hAnsi="Arial" w:cs="Arial"/>
        </w:rPr>
      </w:pPr>
    </w:p>
    <w:p w14:paraId="787CD760" w14:textId="77777777" w:rsidR="00DC1795" w:rsidRDefault="00DC1795">
      <w:pPr>
        <w:rPr>
          <w:rFonts w:ascii="Arial" w:eastAsia="Arial" w:hAnsi="Arial" w:cs="Arial"/>
          <w:b/>
          <w:bCs/>
          <w:color w:val="2F5496" w:themeColor="accent1" w:themeShade="BF"/>
          <w:sz w:val="36"/>
          <w:szCs w:val="36"/>
        </w:rPr>
      </w:pPr>
      <w:r>
        <w:rPr>
          <w:rFonts w:ascii="Arial" w:eastAsia="Arial" w:hAnsi="Arial" w:cs="Arial"/>
          <w:b/>
          <w:bCs/>
          <w:sz w:val="36"/>
          <w:szCs w:val="36"/>
        </w:rPr>
        <w:br w:type="page"/>
      </w:r>
    </w:p>
    <w:p w14:paraId="5D67E39C" w14:textId="1ECB4E05" w:rsidR="006F4CDA" w:rsidRPr="00C87663" w:rsidRDefault="009B43BC" w:rsidP="00C87663">
      <w:pPr>
        <w:pStyle w:val="Heading1"/>
        <w:spacing w:before="0" w:after="0" w:line="257" w:lineRule="auto"/>
        <w:rPr>
          <w:rFonts w:ascii="Arial" w:eastAsia="Arial" w:hAnsi="Arial" w:cs="Arial"/>
          <w:b/>
          <w:bCs/>
          <w:sz w:val="36"/>
          <w:szCs w:val="36"/>
        </w:rPr>
      </w:pPr>
      <w:r w:rsidRPr="00C91744">
        <w:rPr>
          <w:rFonts w:ascii="Arial" w:eastAsia="Arial" w:hAnsi="Arial" w:cs="Arial"/>
          <w:b/>
          <w:bCs/>
          <w:sz w:val="36"/>
          <w:szCs w:val="36"/>
        </w:rPr>
        <w:lastRenderedPageBreak/>
        <w:t xml:space="preserve">Appendix </w:t>
      </w:r>
      <w:r>
        <w:rPr>
          <w:rFonts w:ascii="Arial" w:eastAsia="Arial" w:hAnsi="Arial" w:cs="Arial"/>
          <w:b/>
          <w:bCs/>
          <w:sz w:val="36"/>
          <w:szCs w:val="36"/>
        </w:rPr>
        <w:t>C</w:t>
      </w:r>
      <w:r w:rsidRPr="00C91744">
        <w:rPr>
          <w:rFonts w:ascii="Arial" w:eastAsia="Arial" w:hAnsi="Arial" w:cs="Arial"/>
          <w:b/>
          <w:bCs/>
          <w:sz w:val="36"/>
          <w:szCs w:val="36"/>
        </w:rPr>
        <w:t xml:space="preserve"> – Reporting </w:t>
      </w:r>
      <w:r>
        <w:rPr>
          <w:rFonts w:ascii="Arial" w:eastAsia="Arial" w:hAnsi="Arial" w:cs="Arial"/>
          <w:b/>
          <w:bCs/>
          <w:sz w:val="36"/>
          <w:szCs w:val="36"/>
        </w:rPr>
        <w:t>FAQ</w:t>
      </w:r>
    </w:p>
    <w:p w14:paraId="16FD5BCB" w14:textId="77777777" w:rsidR="006F4CDA" w:rsidRPr="00C87663" w:rsidRDefault="006F4CDA" w:rsidP="00C87663">
      <w:pPr>
        <w:pStyle w:val="Heading2"/>
        <w:rPr>
          <w:rFonts w:ascii="Arial" w:hAnsi="Arial" w:cs="Arial"/>
        </w:rPr>
      </w:pPr>
      <w:r w:rsidRPr="00C87663">
        <w:rPr>
          <w:rFonts w:ascii="Arial" w:hAnsi="Arial" w:cs="Arial"/>
          <w:sz w:val="22"/>
          <w:szCs w:val="22"/>
        </w:rPr>
        <w:t>General Dashboard</w:t>
      </w:r>
    </w:p>
    <w:p w14:paraId="62634CBD" w14:textId="77777777" w:rsidR="00581985" w:rsidRDefault="00581985" w:rsidP="1D5CF96F">
      <w:pPr>
        <w:spacing w:after="0"/>
        <w:rPr>
          <w:rFonts w:ascii="Arial" w:hAnsi="Arial" w:cs="Arial"/>
        </w:rPr>
      </w:pPr>
      <w:r w:rsidRPr="1D5CF96F">
        <w:rPr>
          <w:rFonts w:ascii="Arial" w:hAnsi="Arial" w:cs="Arial"/>
          <w:b/>
          <w:bCs/>
        </w:rPr>
        <w:t xml:space="preserve">Question: </w:t>
      </w:r>
      <w:r w:rsidRPr="1D5CF96F">
        <w:rPr>
          <w:rFonts w:ascii="Arial" w:hAnsi="Arial" w:cs="Arial"/>
        </w:rPr>
        <w:t>How can I gain access to the Dashboard?</w:t>
      </w:r>
    </w:p>
    <w:p w14:paraId="1683CA3A" w14:textId="77777777" w:rsidR="00581985" w:rsidRDefault="00581985" w:rsidP="1D5CF96F">
      <w:pPr>
        <w:spacing w:after="0"/>
        <w:rPr>
          <w:rFonts w:ascii="Arial" w:hAnsi="Arial" w:cs="Arial"/>
        </w:rPr>
      </w:pPr>
      <w:r w:rsidRPr="1D5CF96F">
        <w:rPr>
          <w:rFonts w:ascii="Arial" w:hAnsi="Arial" w:cs="Arial"/>
          <w:b/>
          <w:bCs/>
        </w:rPr>
        <w:t xml:space="preserve">Answer: </w:t>
      </w:r>
      <w:r w:rsidRPr="1D5CF96F">
        <w:rPr>
          <w:rFonts w:ascii="Arial" w:hAnsi="Arial" w:cs="Arial"/>
        </w:rPr>
        <w:t xml:space="preserve"> The person who wishes to gain access needs to click on the “Register” tab in the upper right-hand corner of the Home Page and enter their email address. Then, they need to complete the required information on the next page, including agreeing to the terms and conditions. Additionally, the primary energy and water reporting contact for the site must email </w:t>
      </w:r>
      <w:hyperlink r:id="rId24">
        <w:r w:rsidRPr="1D5CF96F">
          <w:rPr>
            <w:rStyle w:val="Hyperlink"/>
            <w:rFonts w:ascii="Arial" w:hAnsi="Arial" w:cs="Arial"/>
          </w:rPr>
          <w:t>sustainability@hq.doe.gov</w:t>
        </w:r>
      </w:hyperlink>
      <w:r w:rsidRPr="1D5CF96F">
        <w:rPr>
          <w:rFonts w:ascii="Arial" w:hAnsi="Arial" w:cs="Arial"/>
        </w:rPr>
        <w:t xml:space="preserve"> indicating they approve access to the new user. Once </w:t>
      </w:r>
      <w:proofErr w:type="gramStart"/>
      <w:r w:rsidRPr="1D5CF96F">
        <w:rPr>
          <w:rFonts w:ascii="Arial" w:hAnsi="Arial" w:cs="Arial"/>
        </w:rPr>
        <w:t>both of these</w:t>
      </w:r>
      <w:proofErr w:type="gramEnd"/>
      <w:r w:rsidRPr="1D5CF96F">
        <w:rPr>
          <w:rFonts w:ascii="Arial" w:hAnsi="Arial" w:cs="Arial"/>
        </w:rPr>
        <w:t xml:space="preserve"> items are submitted, MA will approve the request.</w:t>
      </w:r>
    </w:p>
    <w:p w14:paraId="392FD8EC" w14:textId="2F2450AC" w:rsidR="1D5CF96F" w:rsidRDefault="1D5CF96F" w:rsidP="1D5CF96F">
      <w:pPr>
        <w:spacing w:after="0"/>
        <w:rPr>
          <w:rFonts w:ascii="Arial" w:hAnsi="Arial" w:cs="Arial"/>
        </w:rPr>
      </w:pPr>
    </w:p>
    <w:p w14:paraId="5466F14F" w14:textId="77777777" w:rsidR="006F4CDA" w:rsidRPr="00C87663" w:rsidRDefault="006F4CDA"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What is the data approval and certification process for my site?</w:t>
      </w:r>
    </w:p>
    <w:p w14:paraId="699CCE6A" w14:textId="3D113CD8" w:rsidR="007B38A1" w:rsidRDefault="006F4CDA" w:rsidP="1D5CF96F">
      <w:pPr>
        <w:spacing w:after="0"/>
        <w:rPr>
          <w:rFonts w:ascii="Arial" w:hAnsi="Arial" w:cs="Arial"/>
        </w:rPr>
      </w:pPr>
      <w:r w:rsidRPr="1D5CF96F">
        <w:rPr>
          <w:rFonts w:ascii="Arial" w:hAnsi="Arial" w:cs="Arial"/>
          <w:b/>
          <w:bCs/>
        </w:rPr>
        <w:t>Answer:</w:t>
      </w:r>
      <w:r w:rsidRPr="1D5CF96F">
        <w:rPr>
          <w:rFonts w:ascii="Arial" w:hAnsi="Arial" w:cs="Arial"/>
        </w:rPr>
        <w:t xml:space="preserve"> Generally, site users submit, a site manager approves, then the site office approves, and the data </w:t>
      </w:r>
      <w:r w:rsidR="7B3AE7FB" w:rsidRPr="1D5CF96F">
        <w:rPr>
          <w:rFonts w:ascii="Arial" w:hAnsi="Arial" w:cs="Arial"/>
        </w:rPr>
        <w:t>are</w:t>
      </w:r>
      <w:r w:rsidRPr="1D5CF96F">
        <w:rPr>
          <w:rFonts w:ascii="Arial" w:hAnsi="Arial" w:cs="Arial"/>
        </w:rPr>
        <w:t xml:space="preserve"> then considered final. Some sites have different approval steps. If you don’t use the approval process in the Dashboard, you must submit a Dashboard Data Accuracy Self-Certification Letter. You can submit the letter and check your approval structure in the dashboard under Data </w:t>
      </w:r>
      <w:r w:rsidR="007B38A1" w:rsidRPr="1D5CF96F">
        <w:rPr>
          <w:rFonts w:ascii="Wingdings" w:eastAsia="Wingdings" w:hAnsi="Wingdings" w:cs="Wingdings"/>
        </w:rPr>
        <w:t>à</w:t>
      </w:r>
      <w:r w:rsidR="007B38A1" w:rsidRPr="1D5CF96F">
        <w:rPr>
          <w:rFonts w:ascii="Arial" w:hAnsi="Arial" w:cs="Arial"/>
        </w:rPr>
        <w:t xml:space="preserve"> </w:t>
      </w:r>
      <w:r w:rsidRPr="1D5CF96F">
        <w:rPr>
          <w:rFonts w:ascii="Arial" w:hAnsi="Arial" w:cs="Arial"/>
        </w:rPr>
        <w:t>Completion Status.</w:t>
      </w:r>
    </w:p>
    <w:p w14:paraId="5ABA44E8" w14:textId="2BE19BC6" w:rsidR="1D5CF96F" w:rsidRDefault="1D5CF96F" w:rsidP="1D5CF96F">
      <w:pPr>
        <w:spacing w:after="0"/>
        <w:rPr>
          <w:rFonts w:ascii="Arial" w:hAnsi="Arial" w:cs="Arial"/>
        </w:rPr>
      </w:pPr>
    </w:p>
    <w:p w14:paraId="27DABEEC" w14:textId="77777777" w:rsidR="007B38A1" w:rsidRPr="007B38A1" w:rsidRDefault="007B38A1"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How can I submit a change request?</w:t>
      </w:r>
    </w:p>
    <w:p w14:paraId="0DDB2D2B" w14:textId="77777777" w:rsidR="007B38A1" w:rsidRPr="007B38A1" w:rsidRDefault="007B38A1" w:rsidP="1D5CF96F">
      <w:pPr>
        <w:spacing w:after="0"/>
        <w:rPr>
          <w:rFonts w:ascii="Arial" w:hAnsi="Arial" w:cs="Arial"/>
        </w:rPr>
      </w:pPr>
      <w:r w:rsidRPr="1D5CF96F">
        <w:rPr>
          <w:rFonts w:ascii="Arial" w:hAnsi="Arial" w:cs="Arial"/>
          <w:b/>
          <w:bCs/>
        </w:rPr>
        <w:t>Answer:</w:t>
      </w:r>
      <w:r w:rsidRPr="1D5CF96F">
        <w:rPr>
          <w:rFonts w:ascii="Arial" w:hAnsi="Arial" w:cs="Arial"/>
        </w:rPr>
        <w:t xml:space="preserve"> Select the row you would like to edit. The data will populate the entry form but will be locked for editing. Click the “Create Change Request” button at the bottom of the page. The data entry form will unlock and allow for edits. Required: Enter a justification and one additional email address for a manager, site office, or headquarters official. Optional: Upload supporting documents. Submit your request. You can also view a video demonstrating these steps under Supporting Resources &gt; Training Files. Note: You can’t submit a change request for the facility goal category because it comes from the FIMS database.</w:t>
      </w:r>
    </w:p>
    <w:p w14:paraId="48733FE1" w14:textId="65ADB697" w:rsidR="1D5CF96F" w:rsidRDefault="1D5CF96F" w:rsidP="1D5CF96F">
      <w:pPr>
        <w:spacing w:after="0"/>
        <w:rPr>
          <w:rFonts w:ascii="Arial" w:hAnsi="Arial" w:cs="Arial"/>
        </w:rPr>
      </w:pPr>
    </w:p>
    <w:p w14:paraId="2C607E66" w14:textId="1909AE23" w:rsidR="007B38A1" w:rsidRPr="007B38A1" w:rsidRDefault="007B38A1" w:rsidP="1D5CF96F">
      <w:pPr>
        <w:spacing w:after="0"/>
        <w:rPr>
          <w:rFonts w:ascii="Arial" w:hAnsi="Arial" w:cs="Arial"/>
        </w:rPr>
      </w:pPr>
      <w:r w:rsidRPr="1D5CF96F">
        <w:rPr>
          <w:rFonts w:ascii="Arial" w:hAnsi="Arial" w:cs="Arial"/>
          <w:b/>
          <w:bCs/>
        </w:rPr>
        <w:t>Question:</w:t>
      </w:r>
      <w:r w:rsidRPr="1D5CF96F">
        <w:rPr>
          <w:rFonts w:ascii="Arial" w:hAnsi="Arial" w:cs="Arial"/>
        </w:rPr>
        <w:t xml:space="preserve"> Where can I find the template to do a bulk data upload?</w:t>
      </w:r>
    </w:p>
    <w:p w14:paraId="6C01F23D" w14:textId="751F0066" w:rsidR="000D28EB" w:rsidRPr="004502A6" w:rsidRDefault="007B38A1" w:rsidP="1D5CF96F">
      <w:pPr>
        <w:spacing w:after="0"/>
        <w:rPr>
          <w:rFonts w:ascii="Arial" w:hAnsi="Arial" w:cs="Arial"/>
        </w:rPr>
      </w:pPr>
      <w:r w:rsidRPr="1D5CF96F">
        <w:rPr>
          <w:rFonts w:ascii="Arial" w:hAnsi="Arial" w:cs="Arial"/>
          <w:b/>
          <w:bCs/>
        </w:rPr>
        <w:t>Answer:</w:t>
      </w:r>
      <w:r w:rsidRPr="1D5CF96F">
        <w:rPr>
          <w:rFonts w:ascii="Arial" w:hAnsi="Arial" w:cs="Arial"/>
        </w:rPr>
        <w:t xml:space="preserve"> Templates can be found for their respective module on the data entry page to the right of the “Enter Data” pencil icon. Please use the upload template from the Dashboard each year as updates may have been made from last year’s template. You can use the template OR enter data manually.</w:t>
      </w:r>
      <w:r w:rsidR="00076E44" w:rsidRPr="1D5CF96F">
        <w:rPr>
          <w:rFonts w:ascii="Arial" w:hAnsi="Arial" w:cs="Arial"/>
        </w:rPr>
        <w:t xml:space="preserve"> Not that not all data entry modules have a template. </w:t>
      </w:r>
    </w:p>
    <w:p w14:paraId="13651CD4" w14:textId="5169C5DD" w:rsidR="1D5CF96F" w:rsidRDefault="1D5CF96F" w:rsidP="1D5CF96F">
      <w:pPr>
        <w:spacing w:after="0"/>
        <w:rPr>
          <w:rFonts w:ascii="Arial" w:hAnsi="Arial" w:cs="Arial"/>
        </w:rPr>
      </w:pPr>
    </w:p>
    <w:p w14:paraId="413620A4" w14:textId="3745F546" w:rsidR="00785D8C" w:rsidRPr="00C87663" w:rsidRDefault="5A144533" w:rsidP="1D5CF96F">
      <w:pPr>
        <w:pStyle w:val="Default"/>
        <w:spacing w:line="276" w:lineRule="auto"/>
        <w:contextualSpacing/>
        <w:rPr>
          <w:rFonts w:ascii="Arial" w:hAnsi="Arial" w:cs="Arial"/>
          <w:sz w:val="22"/>
          <w:szCs w:val="22"/>
        </w:rPr>
      </w:pPr>
      <w:r w:rsidRPr="3A5C697E">
        <w:rPr>
          <w:rFonts w:ascii="Arial" w:hAnsi="Arial" w:cs="Arial"/>
          <w:b/>
          <w:bCs/>
          <w:sz w:val="22"/>
          <w:szCs w:val="22"/>
        </w:rPr>
        <w:t xml:space="preserve">Question: </w:t>
      </w:r>
      <w:r w:rsidRPr="3A5C697E">
        <w:rPr>
          <w:rFonts w:ascii="Arial" w:hAnsi="Arial" w:cs="Arial"/>
          <w:sz w:val="22"/>
          <w:szCs w:val="22"/>
        </w:rPr>
        <w:t>Why do I have flagged data in QA/QC? How do I address the flagged data notification on my homepage?</w:t>
      </w:r>
      <w:r w:rsidR="7D4F0FC5" w:rsidRPr="3A5C697E">
        <w:rPr>
          <w:rFonts w:ascii="Arial" w:hAnsi="Arial" w:cs="Arial"/>
          <w:sz w:val="22"/>
          <w:szCs w:val="22"/>
        </w:rPr>
        <w:t xml:space="preserve"> </w:t>
      </w:r>
      <w:r w:rsidR="491AAC99" w:rsidRPr="3A5C697E">
        <w:rPr>
          <w:rFonts w:ascii="Arial" w:hAnsi="Arial" w:cs="Arial"/>
          <w:sz w:val="22"/>
          <w:szCs w:val="22"/>
        </w:rPr>
        <w:t xml:space="preserve">Why </w:t>
      </w:r>
      <w:r w:rsidR="7069B068" w:rsidRPr="3A5C697E">
        <w:rPr>
          <w:rFonts w:ascii="Arial" w:hAnsi="Arial" w:cs="Arial"/>
          <w:sz w:val="22"/>
          <w:szCs w:val="22"/>
        </w:rPr>
        <w:t>does the</w:t>
      </w:r>
      <w:r w:rsidR="5BE1F040" w:rsidRPr="3A5C697E">
        <w:rPr>
          <w:rFonts w:ascii="Arial" w:hAnsi="Arial" w:cs="Arial"/>
          <w:sz w:val="22"/>
          <w:szCs w:val="22"/>
        </w:rPr>
        <w:t xml:space="preserve"> Dashboard </w:t>
      </w:r>
      <w:r w:rsidR="7A151D6C" w:rsidRPr="3A5C697E">
        <w:rPr>
          <w:rFonts w:ascii="Arial" w:hAnsi="Arial" w:cs="Arial"/>
          <w:sz w:val="22"/>
          <w:szCs w:val="22"/>
        </w:rPr>
        <w:t>f</w:t>
      </w:r>
      <w:r w:rsidR="5BE1F040" w:rsidRPr="3A5C697E">
        <w:rPr>
          <w:rFonts w:ascii="Arial" w:hAnsi="Arial" w:cs="Arial"/>
          <w:sz w:val="22"/>
          <w:szCs w:val="22"/>
        </w:rPr>
        <w:t xml:space="preserve">lag </w:t>
      </w:r>
      <w:r w:rsidR="607B5066" w:rsidRPr="3A5C697E">
        <w:rPr>
          <w:rFonts w:ascii="Arial" w:eastAsia="Arial" w:hAnsi="Arial" w:cs="Arial"/>
        </w:rPr>
        <w:t>±</w:t>
      </w:r>
      <w:r w:rsidR="301699CF" w:rsidRPr="3A5C697E">
        <w:rPr>
          <w:rFonts w:ascii="Arial" w:hAnsi="Arial" w:cs="Arial"/>
          <w:sz w:val="22"/>
          <w:szCs w:val="22"/>
        </w:rPr>
        <w:t xml:space="preserve"> 10% </w:t>
      </w:r>
      <w:proofErr w:type="gramStart"/>
      <w:r w:rsidR="301699CF" w:rsidRPr="3A5C697E">
        <w:rPr>
          <w:rFonts w:ascii="Arial" w:hAnsi="Arial" w:cs="Arial"/>
          <w:sz w:val="22"/>
          <w:szCs w:val="22"/>
        </w:rPr>
        <w:t>changes</w:t>
      </w:r>
      <w:proofErr w:type="gramEnd"/>
      <w:r w:rsidR="2249A027" w:rsidRPr="3A5C697E">
        <w:rPr>
          <w:rFonts w:ascii="Arial" w:hAnsi="Arial" w:cs="Arial"/>
          <w:sz w:val="22"/>
          <w:szCs w:val="22"/>
        </w:rPr>
        <w:t xml:space="preserve"> </w:t>
      </w:r>
      <w:r w:rsidR="301699CF" w:rsidRPr="3A5C697E">
        <w:rPr>
          <w:rFonts w:ascii="Arial" w:hAnsi="Arial" w:cs="Arial"/>
          <w:sz w:val="22"/>
          <w:szCs w:val="22"/>
        </w:rPr>
        <w:t>while the n</w:t>
      </w:r>
      <w:r w:rsidR="09E8D0D2" w:rsidRPr="3A5C697E">
        <w:rPr>
          <w:rFonts w:ascii="Arial" w:hAnsi="Arial" w:cs="Arial"/>
          <w:sz w:val="22"/>
          <w:szCs w:val="22"/>
        </w:rPr>
        <w:t>arrative calls for explain</w:t>
      </w:r>
      <w:r w:rsidR="29ED5DB2" w:rsidRPr="3A5C697E">
        <w:rPr>
          <w:rFonts w:ascii="Arial" w:hAnsi="Arial" w:cs="Arial"/>
          <w:sz w:val="22"/>
          <w:szCs w:val="22"/>
        </w:rPr>
        <w:t>ing</w:t>
      </w:r>
      <w:r w:rsidR="09E8D0D2" w:rsidRPr="3A5C697E">
        <w:rPr>
          <w:rFonts w:ascii="Arial" w:hAnsi="Arial" w:cs="Arial"/>
          <w:sz w:val="22"/>
          <w:szCs w:val="22"/>
        </w:rPr>
        <w:t xml:space="preserve"> changes </w:t>
      </w:r>
      <w:r w:rsidR="6F85825C" w:rsidRPr="3A5C697E">
        <w:rPr>
          <w:rFonts w:ascii="Arial" w:hAnsi="Arial" w:cs="Arial"/>
          <w:sz w:val="22"/>
          <w:szCs w:val="22"/>
        </w:rPr>
        <w:t>that are</w:t>
      </w:r>
      <w:r w:rsidR="38133823" w:rsidRPr="3A5C697E">
        <w:rPr>
          <w:rFonts w:ascii="Arial" w:hAnsi="Arial" w:cs="Arial"/>
          <w:sz w:val="22"/>
          <w:szCs w:val="22"/>
        </w:rPr>
        <w:t xml:space="preserve"> just</w:t>
      </w:r>
      <w:r w:rsidR="6F85825C" w:rsidRPr="3A5C697E">
        <w:rPr>
          <w:rFonts w:ascii="Arial" w:hAnsi="Arial" w:cs="Arial"/>
          <w:sz w:val="22"/>
          <w:szCs w:val="22"/>
        </w:rPr>
        <w:t xml:space="preserve"> </w:t>
      </w:r>
      <w:r w:rsidR="607B5066" w:rsidRPr="3A5C697E">
        <w:rPr>
          <w:rFonts w:ascii="Arial" w:eastAsia="Arial" w:hAnsi="Arial" w:cs="Arial"/>
        </w:rPr>
        <w:t xml:space="preserve">± </w:t>
      </w:r>
      <w:r w:rsidR="09E8D0D2" w:rsidRPr="3A5C697E">
        <w:rPr>
          <w:rFonts w:ascii="Arial" w:hAnsi="Arial" w:cs="Arial"/>
          <w:sz w:val="22"/>
          <w:szCs w:val="22"/>
        </w:rPr>
        <w:t xml:space="preserve">5%? </w:t>
      </w:r>
    </w:p>
    <w:p w14:paraId="03CEF8A5" w14:textId="3E93B8EE" w:rsidR="000D28EB" w:rsidRDefault="4A60828B" w:rsidP="1D5CF96F">
      <w:pPr>
        <w:pStyle w:val="Default"/>
        <w:spacing w:line="276" w:lineRule="auto"/>
        <w:rPr>
          <w:rFonts w:ascii="Arial" w:hAnsi="Arial" w:cs="Arial"/>
          <w:sz w:val="22"/>
          <w:szCs w:val="22"/>
        </w:rPr>
      </w:pPr>
      <w:r w:rsidRPr="1D5CF96F">
        <w:rPr>
          <w:rFonts w:ascii="Arial" w:hAnsi="Arial" w:cs="Arial"/>
          <w:b/>
          <w:bCs/>
          <w:sz w:val="22"/>
          <w:szCs w:val="22"/>
        </w:rPr>
        <w:t xml:space="preserve">Answer: </w:t>
      </w:r>
      <w:r w:rsidRPr="1D5CF96F">
        <w:rPr>
          <w:rFonts w:ascii="Arial" w:hAnsi="Arial" w:cs="Arial"/>
          <w:sz w:val="22"/>
          <w:szCs w:val="22"/>
        </w:rPr>
        <w:t xml:space="preserve">The Dashboard automatically flags historical data anomalies. </w:t>
      </w:r>
      <w:r w:rsidR="489AA6F9" w:rsidRPr="1D5CF96F">
        <w:rPr>
          <w:rFonts w:ascii="Arial" w:hAnsi="Arial" w:cs="Arial"/>
          <w:sz w:val="22"/>
          <w:szCs w:val="22"/>
        </w:rPr>
        <w:t>MA</w:t>
      </w:r>
      <w:r w:rsidRPr="1D5CF96F">
        <w:rPr>
          <w:rFonts w:ascii="Arial" w:hAnsi="Arial" w:cs="Arial"/>
          <w:sz w:val="22"/>
          <w:szCs w:val="22"/>
        </w:rPr>
        <w:t xml:space="preserve"> sets the threshold for flagging at </w:t>
      </w:r>
      <w:r w:rsidR="006A7E1A" w:rsidRPr="003465D4">
        <w:rPr>
          <w:rFonts w:ascii="Arial" w:eastAsia="Arial" w:hAnsi="Arial" w:cs="Arial"/>
        </w:rPr>
        <w:t>±</w:t>
      </w:r>
      <w:r w:rsidRPr="1D5CF96F">
        <w:rPr>
          <w:rFonts w:ascii="Arial" w:hAnsi="Arial" w:cs="Arial"/>
          <w:sz w:val="22"/>
          <w:szCs w:val="22"/>
        </w:rPr>
        <w:t xml:space="preserve"> 10% change from the previous year. Click on the review link to access flagged requests and select “Launch QA/QC” to see a graph depicting year over year changes. Please work on reviewing flags and prioritize correcting current FY</w:t>
      </w:r>
      <w:r w:rsidR="6DC2BAFF" w:rsidRPr="1D5CF96F">
        <w:rPr>
          <w:rFonts w:ascii="Arial" w:hAnsi="Arial" w:cs="Arial"/>
          <w:sz w:val="22"/>
          <w:szCs w:val="22"/>
        </w:rPr>
        <w:t xml:space="preserve"> data</w:t>
      </w:r>
      <w:r w:rsidRPr="1D5CF96F">
        <w:rPr>
          <w:rFonts w:ascii="Arial" w:hAnsi="Arial" w:cs="Arial"/>
          <w:sz w:val="22"/>
          <w:szCs w:val="22"/>
        </w:rPr>
        <w:t>. If something is flagged based on historical data anomalies, site users should double check if the information is correct. If it is correct, submit a justification. If it is incorrect, users should submit a change request.</w:t>
      </w:r>
    </w:p>
    <w:p w14:paraId="70CF9F1C" w14:textId="3422655A" w:rsidR="3192FDBB" w:rsidRDefault="3192FDBB" w:rsidP="1D5CF96F">
      <w:pPr>
        <w:pStyle w:val="Default"/>
        <w:rPr>
          <w:rFonts w:ascii="Arial" w:hAnsi="Arial" w:cs="Arial"/>
          <w:sz w:val="22"/>
          <w:szCs w:val="22"/>
        </w:rPr>
      </w:pPr>
    </w:p>
    <w:p w14:paraId="236E5E54" w14:textId="0988FFEA" w:rsidR="00C8326E" w:rsidRDefault="6A89933D" w:rsidP="1D5CF96F">
      <w:pPr>
        <w:pStyle w:val="Default"/>
        <w:spacing w:line="276" w:lineRule="auto"/>
        <w:contextualSpacing/>
        <w:rPr>
          <w:rFonts w:ascii="Arial" w:hAnsi="Arial" w:cs="Arial"/>
          <w:sz w:val="22"/>
          <w:szCs w:val="22"/>
        </w:rPr>
      </w:pPr>
      <w:r w:rsidRPr="1D5CF96F">
        <w:rPr>
          <w:rFonts w:ascii="Arial" w:hAnsi="Arial" w:cs="Arial"/>
          <w:sz w:val="22"/>
          <w:szCs w:val="22"/>
        </w:rPr>
        <w:t xml:space="preserve">The Dashboard flagging capacity helps users’ possible errors in data and the threshold has been set at 10% to capture significant changes. The Energy and Water narrative instructions </w:t>
      </w:r>
      <w:r w:rsidRPr="1D5CF96F">
        <w:rPr>
          <w:rFonts w:ascii="Arial" w:hAnsi="Arial" w:cs="Arial"/>
          <w:sz w:val="22"/>
          <w:szCs w:val="22"/>
        </w:rPr>
        <w:lastRenderedPageBreak/>
        <w:t>mimic FEMP’s Annual Energy Report guidance and will be used to help DOE understand factors driving Departmental data changes.</w:t>
      </w:r>
    </w:p>
    <w:p w14:paraId="570ECC04" w14:textId="74B9D8C9" w:rsidR="6A89933D" w:rsidRDefault="6A89933D" w:rsidP="3192FDBB">
      <w:pPr>
        <w:rPr>
          <w:rFonts w:ascii="Arial" w:hAnsi="Arial" w:cs="Arial"/>
        </w:rPr>
      </w:pPr>
      <w:r>
        <w:rPr>
          <w:noProof/>
        </w:rPr>
        <w:drawing>
          <wp:inline distT="0" distB="0" distL="0" distR="0" wp14:anchorId="73AF42B2" wp14:editId="01D00A53">
            <wp:extent cx="5797550" cy="1921368"/>
            <wp:effectExtent l="19050" t="19050" r="12700" b="22225"/>
            <wp:docPr id="526992633" name="Picture 7" descr="Screenshot of the new &quot;flagging&quot; functionality that has been enabled in the Dashboard. The picture shows a spike in contractor vehicle use from 2018 to 2019. And then a drop in use from 2019 t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5">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xmlns:a14="http://schemas.microsoft.com/office/drawing/2010/main" id="{CFDD385F-EC98-4C6B-B74E-BF6B428FD918}"/>
                        </a:ext>
                      </a:extLst>
                    </a:blip>
                    <a:srcRect t="24418"/>
                    <a:stretch>
                      <a:fillRect/>
                    </a:stretch>
                  </pic:blipFill>
                  <pic:spPr>
                    <a:xfrm>
                      <a:off x="0" y="0"/>
                      <a:ext cx="5797550" cy="1921368"/>
                    </a:xfrm>
                    <a:prstGeom prst="rect">
                      <a:avLst/>
                    </a:prstGeom>
                    <a:ln>
                      <a:solidFill>
                        <a:schemeClr val="tx1">
                          <a:lumMod val="50000"/>
                          <a:lumOff val="50000"/>
                        </a:schemeClr>
                      </a:solidFill>
                    </a:ln>
                    <a:effectLst/>
                  </pic:spPr>
                </pic:pic>
              </a:graphicData>
            </a:graphic>
          </wp:inline>
        </w:drawing>
      </w:r>
    </w:p>
    <w:p w14:paraId="4BD09533" w14:textId="321DEAD8" w:rsidR="1D6BEE01" w:rsidRDefault="1D6BEE01" w:rsidP="1D6BEE01">
      <w:pPr>
        <w:pStyle w:val="Default"/>
        <w:rPr>
          <w:rFonts w:ascii="Arial" w:hAnsi="Arial" w:cs="Arial"/>
          <w:b/>
          <w:bCs/>
          <w:sz w:val="22"/>
          <w:szCs w:val="22"/>
        </w:rPr>
      </w:pPr>
    </w:p>
    <w:p w14:paraId="72D46D66" w14:textId="27D53946" w:rsidR="004502A6" w:rsidRDefault="3E7D3C0A" w:rsidP="1271F472">
      <w:pPr>
        <w:pStyle w:val="Default"/>
        <w:rPr>
          <w:rFonts w:ascii="Arial" w:hAnsi="Arial" w:cs="Arial"/>
          <w:sz w:val="22"/>
          <w:szCs w:val="22"/>
        </w:rPr>
      </w:pPr>
      <w:r w:rsidRPr="1271F472">
        <w:rPr>
          <w:rFonts w:ascii="Arial" w:hAnsi="Arial" w:cs="Arial"/>
          <w:b/>
          <w:bCs/>
          <w:sz w:val="22"/>
          <w:szCs w:val="22"/>
        </w:rPr>
        <w:t xml:space="preserve">Question: </w:t>
      </w:r>
      <w:r w:rsidRPr="1271F472">
        <w:rPr>
          <w:rFonts w:ascii="Arial" w:hAnsi="Arial" w:cs="Arial"/>
          <w:sz w:val="22"/>
          <w:szCs w:val="22"/>
        </w:rPr>
        <w:t>How do I justify flagged data?</w:t>
      </w:r>
    </w:p>
    <w:p w14:paraId="7C963CA8" w14:textId="657BCCAD" w:rsidR="004502A6" w:rsidRDefault="3E7D3C0A" w:rsidP="00C87663">
      <w:pPr>
        <w:pStyle w:val="Default"/>
      </w:pPr>
      <w:r w:rsidRPr="1271F472">
        <w:rPr>
          <w:rFonts w:ascii="Arial" w:hAnsi="Arial" w:cs="Arial"/>
          <w:b/>
          <w:bCs/>
          <w:sz w:val="22"/>
          <w:szCs w:val="22"/>
        </w:rPr>
        <w:t>Answer:</w:t>
      </w:r>
      <w:r w:rsidRPr="1271F472">
        <w:rPr>
          <w:rFonts w:ascii="Arial" w:hAnsi="Arial" w:cs="Arial"/>
          <w:sz w:val="22"/>
          <w:szCs w:val="22"/>
        </w:rPr>
        <w:t xml:space="preserve"> Access your flagged data, then select “Launch the QA/QC” to see a graph depicting year over year changes. Double click on the red diamond indicating the data you need to justify, add a justification, </w:t>
      </w:r>
      <w:r w:rsidR="004B545F">
        <w:rPr>
          <w:rFonts w:ascii="Arial" w:hAnsi="Arial" w:cs="Arial"/>
          <w:sz w:val="22"/>
          <w:szCs w:val="22"/>
        </w:rPr>
        <w:t>and</w:t>
      </w:r>
      <w:r w:rsidRPr="1271F472">
        <w:rPr>
          <w:rFonts w:ascii="Arial" w:hAnsi="Arial" w:cs="Arial"/>
          <w:sz w:val="22"/>
          <w:szCs w:val="22"/>
        </w:rPr>
        <w:t xml:space="preserve"> submit. </w:t>
      </w:r>
      <w:r w:rsidR="004B545F">
        <w:rPr>
          <w:rFonts w:ascii="Arial" w:hAnsi="Arial" w:cs="Arial"/>
          <w:sz w:val="22"/>
          <w:szCs w:val="22"/>
        </w:rPr>
        <w:t xml:space="preserve">A Dashboard admin will approve the request. </w:t>
      </w:r>
    </w:p>
    <w:p w14:paraId="6A5D258A" w14:textId="146E0E97" w:rsidR="05F5FED9" w:rsidRDefault="3E7D3C0A" w:rsidP="1271F472">
      <w:r>
        <w:rPr>
          <w:noProof/>
        </w:rPr>
        <w:drawing>
          <wp:inline distT="0" distB="0" distL="0" distR="0" wp14:anchorId="575A3FCC" wp14:editId="7DC58D51">
            <wp:extent cx="4872087" cy="2748486"/>
            <wp:effectExtent l="0" t="0" r="5080" b="0"/>
            <wp:docPr id="2049817266" name="Picture 204981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85058" cy="2755803"/>
                    </a:xfrm>
                    <a:prstGeom prst="rect">
                      <a:avLst/>
                    </a:prstGeom>
                  </pic:spPr>
                </pic:pic>
              </a:graphicData>
            </a:graphic>
          </wp:inline>
        </w:drawing>
      </w:r>
    </w:p>
    <w:p w14:paraId="4C1705C2" w14:textId="43827040" w:rsidR="29CC5643" w:rsidRDefault="29CC5643" w:rsidP="29CC5643">
      <w:pPr>
        <w:pStyle w:val="Default"/>
        <w:rPr>
          <w:rFonts w:ascii="Arial" w:hAnsi="Arial" w:cs="Arial"/>
          <w:sz w:val="22"/>
          <w:szCs w:val="22"/>
        </w:rPr>
      </w:pPr>
    </w:p>
    <w:p w14:paraId="7418D687" w14:textId="213CF9DB" w:rsidR="1D5CF96F" w:rsidRDefault="1D5CF96F" w:rsidP="1D5CF96F">
      <w:pPr>
        <w:pStyle w:val="Default"/>
        <w:rPr>
          <w:rFonts w:ascii="Arial" w:hAnsi="Arial" w:cs="Arial"/>
          <w:sz w:val="22"/>
          <w:szCs w:val="22"/>
        </w:rPr>
      </w:pPr>
    </w:p>
    <w:p w14:paraId="6D5D7848" w14:textId="2CD2C8ED" w:rsidR="00C423AB" w:rsidRDefault="3AF8194B" w:rsidP="009144E9">
      <w:pPr>
        <w:pStyle w:val="Default"/>
        <w:spacing w:line="276" w:lineRule="auto"/>
        <w:rPr>
          <w:rFonts w:ascii="Arial" w:hAnsi="Arial" w:cs="Arial"/>
          <w:sz w:val="22"/>
          <w:szCs w:val="22"/>
        </w:rPr>
      </w:pPr>
      <w:r w:rsidRPr="04DDF7E0">
        <w:rPr>
          <w:rFonts w:ascii="Arial" w:hAnsi="Arial" w:cs="Arial"/>
          <w:b/>
          <w:bCs/>
          <w:sz w:val="22"/>
          <w:szCs w:val="22"/>
        </w:rPr>
        <w:t>Question:</w:t>
      </w:r>
      <w:r w:rsidR="5FE972F1" w:rsidRPr="04DDF7E0">
        <w:rPr>
          <w:rFonts w:ascii="Arial" w:hAnsi="Arial" w:cs="Arial"/>
          <w:sz w:val="22"/>
          <w:szCs w:val="22"/>
        </w:rPr>
        <w:t xml:space="preserve"> Are there goals that </w:t>
      </w:r>
      <w:r w:rsidR="00E4602B">
        <w:rPr>
          <w:rFonts w:ascii="Arial" w:hAnsi="Arial" w:cs="Arial"/>
          <w:sz w:val="22"/>
          <w:szCs w:val="22"/>
        </w:rPr>
        <w:t>s</w:t>
      </w:r>
      <w:r w:rsidR="5FE972F1" w:rsidRPr="04DDF7E0">
        <w:rPr>
          <w:rFonts w:ascii="Arial" w:hAnsi="Arial" w:cs="Arial"/>
          <w:sz w:val="22"/>
          <w:szCs w:val="22"/>
        </w:rPr>
        <w:t xml:space="preserve">ites should achieve in each respective </w:t>
      </w:r>
      <w:r w:rsidR="24728ADF" w:rsidRPr="04DDF7E0">
        <w:rPr>
          <w:rFonts w:ascii="Arial" w:hAnsi="Arial" w:cs="Arial"/>
          <w:sz w:val="22"/>
          <w:szCs w:val="22"/>
        </w:rPr>
        <w:t>data category?</w:t>
      </w:r>
    </w:p>
    <w:p w14:paraId="7171344A" w14:textId="2544EE84" w:rsidR="001706A2" w:rsidRDefault="3AF8194B" w:rsidP="1D5CF96F">
      <w:pPr>
        <w:pStyle w:val="Default"/>
        <w:spacing w:line="276" w:lineRule="auto"/>
        <w:rPr>
          <w:rFonts w:ascii="Arial" w:hAnsi="Arial" w:cs="Arial"/>
          <w:sz w:val="22"/>
          <w:szCs w:val="22"/>
        </w:rPr>
      </w:pPr>
      <w:r w:rsidRPr="1D5CF96F">
        <w:rPr>
          <w:rFonts w:ascii="Arial" w:hAnsi="Arial" w:cs="Arial"/>
          <w:b/>
          <w:bCs/>
          <w:sz w:val="22"/>
          <w:szCs w:val="22"/>
        </w:rPr>
        <w:t>Answer:</w:t>
      </w:r>
      <w:r w:rsidR="63F3C854" w:rsidRPr="1D5CF96F">
        <w:rPr>
          <w:rFonts w:ascii="Arial" w:hAnsi="Arial" w:cs="Arial"/>
          <w:b/>
          <w:bCs/>
          <w:sz w:val="22"/>
          <w:szCs w:val="22"/>
        </w:rPr>
        <w:t xml:space="preserve"> </w:t>
      </w:r>
      <w:r w:rsidR="63F3C854" w:rsidRPr="1D5CF96F">
        <w:rPr>
          <w:rFonts w:ascii="Arial" w:hAnsi="Arial" w:cs="Arial"/>
          <w:sz w:val="22"/>
          <w:szCs w:val="22"/>
        </w:rPr>
        <w:t xml:space="preserve">Sites should work </w:t>
      </w:r>
      <w:r w:rsidR="70817D98" w:rsidRPr="1D5CF96F">
        <w:rPr>
          <w:rFonts w:ascii="Arial" w:hAnsi="Arial" w:cs="Arial"/>
          <w:sz w:val="22"/>
          <w:szCs w:val="22"/>
        </w:rPr>
        <w:t xml:space="preserve">on improving efficiency </w:t>
      </w:r>
      <w:r w:rsidR="41A2222E" w:rsidRPr="1D5CF96F">
        <w:rPr>
          <w:rFonts w:ascii="Arial" w:hAnsi="Arial" w:cs="Arial"/>
          <w:sz w:val="22"/>
          <w:szCs w:val="22"/>
        </w:rPr>
        <w:t xml:space="preserve">year </w:t>
      </w:r>
      <w:proofErr w:type="gramStart"/>
      <w:r w:rsidR="41A2222E" w:rsidRPr="1D5CF96F">
        <w:rPr>
          <w:rFonts w:ascii="Arial" w:hAnsi="Arial" w:cs="Arial"/>
          <w:sz w:val="22"/>
          <w:szCs w:val="22"/>
        </w:rPr>
        <w:t>over</w:t>
      </w:r>
      <w:proofErr w:type="gramEnd"/>
      <w:r w:rsidR="41A2222E" w:rsidRPr="1D5CF96F">
        <w:rPr>
          <w:rFonts w:ascii="Arial" w:hAnsi="Arial" w:cs="Arial"/>
          <w:sz w:val="22"/>
          <w:szCs w:val="22"/>
        </w:rPr>
        <w:t xml:space="preserve"> year for relevant data categories (e.g., reduce water use intensity in FY 2026 from FY</w:t>
      </w:r>
      <w:r w:rsidR="03FC3AE5" w:rsidRPr="1D5CF96F">
        <w:rPr>
          <w:rFonts w:ascii="Arial" w:hAnsi="Arial" w:cs="Arial"/>
          <w:sz w:val="22"/>
          <w:szCs w:val="22"/>
        </w:rPr>
        <w:t xml:space="preserve"> 2025.</w:t>
      </w:r>
      <w:r w:rsidR="518CAFFB" w:rsidRPr="1D5CF96F">
        <w:rPr>
          <w:rFonts w:ascii="Arial" w:hAnsi="Arial" w:cs="Arial"/>
          <w:sz w:val="22"/>
          <w:szCs w:val="22"/>
        </w:rPr>
        <w:t xml:space="preserve">) </w:t>
      </w:r>
      <w:r w:rsidR="02D08F2C" w:rsidRPr="1D5CF96F">
        <w:rPr>
          <w:rFonts w:ascii="Arial" w:hAnsi="Arial" w:cs="Arial"/>
          <w:sz w:val="22"/>
          <w:szCs w:val="22"/>
        </w:rPr>
        <w:t>SPO has develop</w:t>
      </w:r>
      <w:r w:rsidR="31C4052E" w:rsidRPr="1D5CF96F">
        <w:rPr>
          <w:rFonts w:ascii="Arial" w:hAnsi="Arial" w:cs="Arial"/>
          <w:sz w:val="22"/>
          <w:szCs w:val="22"/>
        </w:rPr>
        <w:t>ed</w:t>
      </w:r>
      <w:r w:rsidR="02D08F2C" w:rsidRPr="1D5CF96F">
        <w:rPr>
          <w:rFonts w:ascii="Arial" w:hAnsi="Arial" w:cs="Arial"/>
          <w:sz w:val="22"/>
          <w:szCs w:val="22"/>
        </w:rPr>
        <w:t xml:space="preserve"> a list of goals that align with statutory re</w:t>
      </w:r>
      <w:r w:rsidR="0ED8EEC6" w:rsidRPr="1D5CF96F">
        <w:rPr>
          <w:rFonts w:ascii="Arial" w:hAnsi="Arial" w:cs="Arial"/>
          <w:sz w:val="22"/>
          <w:szCs w:val="22"/>
        </w:rPr>
        <w:t>quirement</w:t>
      </w:r>
      <w:r w:rsidR="02D08F2C" w:rsidRPr="1D5CF96F">
        <w:rPr>
          <w:rFonts w:ascii="Arial" w:hAnsi="Arial" w:cs="Arial"/>
          <w:sz w:val="22"/>
          <w:szCs w:val="22"/>
        </w:rPr>
        <w:t xml:space="preserve"> compliance.</w:t>
      </w:r>
      <w:r w:rsidR="06C242FB" w:rsidRPr="1D5CF96F">
        <w:rPr>
          <w:rFonts w:ascii="Arial" w:hAnsi="Arial" w:cs="Arial"/>
          <w:b/>
          <w:bCs/>
          <w:sz w:val="22"/>
          <w:szCs w:val="22"/>
        </w:rPr>
        <w:t xml:space="preserve"> </w:t>
      </w:r>
      <w:r w:rsidR="703C23D0" w:rsidRPr="1D5CF96F">
        <w:rPr>
          <w:rFonts w:ascii="Arial" w:hAnsi="Arial" w:cs="Arial"/>
          <w:sz w:val="22"/>
          <w:szCs w:val="22"/>
        </w:rPr>
        <w:t>For more information on</w:t>
      </w:r>
      <w:r w:rsidR="14B5A8B8" w:rsidRPr="1D5CF96F">
        <w:rPr>
          <w:rFonts w:ascii="Arial" w:hAnsi="Arial" w:cs="Arial"/>
          <w:sz w:val="22"/>
          <w:szCs w:val="22"/>
        </w:rPr>
        <w:t xml:space="preserve"> these</w:t>
      </w:r>
      <w:r w:rsidR="498BB816" w:rsidRPr="1D5CF96F">
        <w:rPr>
          <w:rFonts w:ascii="Arial" w:hAnsi="Arial" w:cs="Arial"/>
          <w:sz w:val="22"/>
          <w:szCs w:val="22"/>
        </w:rPr>
        <w:t xml:space="preserve"> energy and water management goals, please cons</w:t>
      </w:r>
      <w:r w:rsidR="60F57FE6" w:rsidRPr="1D5CF96F">
        <w:rPr>
          <w:rFonts w:ascii="Arial" w:hAnsi="Arial" w:cs="Arial"/>
          <w:sz w:val="22"/>
          <w:szCs w:val="22"/>
        </w:rPr>
        <w:t xml:space="preserve">ult the </w:t>
      </w:r>
      <w:hyperlink r:id="rId27" w:history="1">
        <w:r w:rsidR="60F57FE6" w:rsidRPr="002C7497">
          <w:rPr>
            <w:rStyle w:val="Hyperlink"/>
            <w:rFonts w:ascii="Arial" w:hAnsi="Arial" w:cs="Arial"/>
            <w:sz w:val="22"/>
            <w:szCs w:val="22"/>
          </w:rPr>
          <w:t>DOE Energy and Water Management Goals Table</w:t>
        </w:r>
      </w:hyperlink>
      <w:r w:rsidR="60F57FE6" w:rsidRPr="1D5CF96F">
        <w:rPr>
          <w:rFonts w:ascii="Arial" w:hAnsi="Arial" w:cs="Arial"/>
          <w:sz w:val="22"/>
          <w:szCs w:val="22"/>
        </w:rPr>
        <w:t xml:space="preserve">. </w:t>
      </w:r>
    </w:p>
    <w:p w14:paraId="293102FF" w14:textId="77777777" w:rsidR="005001D4" w:rsidRDefault="005001D4" w:rsidP="005001D4">
      <w:pPr>
        <w:pStyle w:val="Default"/>
        <w:rPr>
          <w:rFonts w:ascii="Arial" w:hAnsi="Arial" w:cs="Arial"/>
          <w:b/>
          <w:bCs/>
          <w:sz w:val="22"/>
          <w:szCs w:val="22"/>
        </w:rPr>
      </w:pPr>
    </w:p>
    <w:p w14:paraId="584CBA84" w14:textId="77777777" w:rsidR="005001D4" w:rsidRDefault="005001D4" w:rsidP="4A2EEE32">
      <w:pPr>
        <w:pStyle w:val="Default"/>
        <w:spacing w:line="276" w:lineRule="auto"/>
        <w:rPr>
          <w:rFonts w:ascii="Arial" w:hAnsi="Arial" w:cs="Arial"/>
          <w:b/>
          <w:bCs/>
          <w:sz w:val="22"/>
          <w:szCs w:val="22"/>
        </w:rPr>
      </w:pPr>
      <w:r w:rsidRPr="4A2EEE32">
        <w:rPr>
          <w:rFonts w:ascii="Arial" w:hAnsi="Arial" w:cs="Arial"/>
          <w:b/>
          <w:bCs/>
          <w:sz w:val="22"/>
          <w:szCs w:val="22"/>
        </w:rPr>
        <w:t xml:space="preserve">Question: </w:t>
      </w:r>
      <w:r w:rsidRPr="4A2EEE32">
        <w:rPr>
          <w:rFonts w:ascii="Arial" w:hAnsi="Arial" w:cs="Arial"/>
          <w:sz w:val="22"/>
          <w:szCs w:val="22"/>
        </w:rPr>
        <w:t>Will the Comprehensive Scorecard and OMB Scorecards be updated to reflect these goals?</w:t>
      </w:r>
    </w:p>
    <w:p w14:paraId="1B410A33" w14:textId="080E20F0" w:rsidR="005001D4" w:rsidRDefault="005001D4" w:rsidP="4A2EEE32">
      <w:pPr>
        <w:pStyle w:val="Default"/>
        <w:spacing w:line="276" w:lineRule="auto"/>
        <w:rPr>
          <w:rFonts w:ascii="Arial" w:hAnsi="Arial" w:cs="Arial"/>
          <w:sz w:val="22"/>
          <w:szCs w:val="22"/>
        </w:rPr>
      </w:pPr>
      <w:r w:rsidRPr="4A2EEE32">
        <w:rPr>
          <w:rFonts w:ascii="Arial" w:hAnsi="Arial" w:cs="Arial"/>
          <w:b/>
          <w:bCs/>
          <w:sz w:val="22"/>
          <w:szCs w:val="22"/>
        </w:rPr>
        <w:lastRenderedPageBreak/>
        <w:t xml:space="preserve">Answer: </w:t>
      </w:r>
      <w:r w:rsidRPr="4A2EEE32">
        <w:rPr>
          <w:rFonts w:ascii="Arial" w:hAnsi="Arial" w:cs="Arial"/>
          <w:sz w:val="22"/>
          <w:szCs w:val="22"/>
        </w:rPr>
        <w:t>Due to limited resources and other development priorities, updating these features is not a top priority. Please work to achieve YOY progress in relevant data categories.</w:t>
      </w:r>
    </w:p>
    <w:p w14:paraId="776F0D83" w14:textId="77777777" w:rsidR="001706A2" w:rsidRDefault="001706A2" w:rsidP="00C87663">
      <w:pPr>
        <w:pStyle w:val="Default"/>
        <w:rPr>
          <w:rFonts w:ascii="Arial" w:hAnsi="Arial" w:cs="Arial"/>
          <w:b/>
          <w:bCs/>
          <w:sz w:val="22"/>
          <w:szCs w:val="22"/>
        </w:rPr>
      </w:pPr>
    </w:p>
    <w:p w14:paraId="695EC005" w14:textId="2F394B10" w:rsidR="00FE5FFE" w:rsidRDefault="00FE5FFE" w:rsidP="009144E9">
      <w:pPr>
        <w:pStyle w:val="Default"/>
        <w:spacing w:line="276" w:lineRule="auto"/>
        <w:rPr>
          <w:rFonts w:ascii="Arial" w:hAnsi="Arial" w:cs="Arial"/>
          <w:b/>
          <w:bCs/>
          <w:sz w:val="22"/>
          <w:szCs w:val="22"/>
        </w:rPr>
      </w:pPr>
      <w:r>
        <w:rPr>
          <w:rFonts w:ascii="Arial" w:hAnsi="Arial" w:cs="Arial"/>
          <w:b/>
          <w:bCs/>
          <w:sz w:val="22"/>
          <w:szCs w:val="22"/>
        </w:rPr>
        <w:t xml:space="preserve">Question: </w:t>
      </w:r>
      <w:r w:rsidRPr="00F212AE">
        <w:rPr>
          <w:rFonts w:ascii="Arial" w:hAnsi="Arial" w:cs="Arial"/>
          <w:sz w:val="22"/>
          <w:szCs w:val="22"/>
        </w:rPr>
        <w:t>Have there been name</w:t>
      </w:r>
      <w:r w:rsidR="004E28C7" w:rsidRPr="00F212AE">
        <w:rPr>
          <w:rFonts w:ascii="Arial" w:hAnsi="Arial" w:cs="Arial"/>
          <w:sz w:val="22"/>
          <w:szCs w:val="22"/>
        </w:rPr>
        <w:t xml:space="preserve"> changes </w:t>
      </w:r>
      <w:r w:rsidR="00186326" w:rsidRPr="00F212AE">
        <w:rPr>
          <w:rFonts w:ascii="Arial" w:hAnsi="Arial" w:cs="Arial"/>
          <w:sz w:val="22"/>
          <w:szCs w:val="22"/>
        </w:rPr>
        <w:t xml:space="preserve">to reflect new </w:t>
      </w:r>
      <w:r w:rsidR="00F144D5" w:rsidRPr="00F212AE">
        <w:rPr>
          <w:rFonts w:ascii="Arial" w:hAnsi="Arial" w:cs="Arial"/>
          <w:sz w:val="22"/>
          <w:szCs w:val="22"/>
        </w:rPr>
        <w:t xml:space="preserve">Administration </w:t>
      </w:r>
      <w:r w:rsidR="00186326" w:rsidRPr="00F212AE">
        <w:rPr>
          <w:rFonts w:ascii="Arial" w:hAnsi="Arial" w:cs="Arial"/>
          <w:sz w:val="22"/>
          <w:szCs w:val="22"/>
        </w:rPr>
        <w:t>priorities?</w:t>
      </w:r>
    </w:p>
    <w:p w14:paraId="6C289176" w14:textId="373E71AD" w:rsidR="00B711CE" w:rsidRDefault="00F144D5" w:rsidP="009144E9">
      <w:pPr>
        <w:pStyle w:val="Default"/>
        <w:spacing w:line="276" w:lineRule="auto"/>
        <w:rPr>
          <w:rFonts w:ascii="Arial" w:hAnsi="Arial" w:cs="Arial"/>
          <w:sz w:val="22"/>
          <w:szCs w:val="22"/>
        </w:rPr>
      </w:pPr>
      <w:r w:rsidRPr="1D5CF96F">
        <w:rPr>
          <w:rFonts w:ascii="Arial" w:hAnsi="Arial" w:cs="Arial"/>
          <w:b/>
          <w:bCs/>
          <w:sz w:val="22"/>
          <w:szCs w:val="22"/>
        </w:rPr>
        <w:t xml:space="preserve">Answer: </w:t>
      </w:r>
      <w:r w:rsidR="00B223DD" w:rsidRPr="1D5CF96F">
        <w:rPr>
          <w:rFonts w:ascii="Arial" w:hAnsi="Arial" w:cs="Arial"/>
          <w:sz w:val="22"/>
          <w:szCs w:val="22"/>
        </w:rPr>
        <w:t xml:space="preserve">There have been several name changes </w:t>
      </w:r>
      <w:r w:rsidR="00166E33" w:rsidRPr="1D5CF96F">
        <w:rPr>
          <w:rFonts w:ascii="Arial" w:hAnsi="Arial" w:cs="Arial"/>
          <w:sz w:val="22"/>
          <w:szCs w:val="22"/>
        </w:rPr>
        <w:t xml:space="preserve">to align with </w:t>
      </w:r>
      <w:r w:rsidR="00E4602B" w:rsidRPr="1D5CF96F">
        <w:rPr>
          <w:rFonts w:ascii="Arial" w:hAnsi="Arial" w:cs="Arial"/>
          <w:sz w:val="22"/>
          <w:szCs w:val="22"/>
        </w:rPr>
        <w:t xml:space="preserve">Administration </w:t>
      </w:r>
      <w:r w:rsidR="00166E33" w:rsidRPr="1D5CF96F">
        <w:rPr>
          <w:rFonts w:ascii="Arial" w:hAnsi="Arial" w:cs="Arial"/>
          <w:sz w:val="22"/>
          <w:szCs w:val="22"/>
        </w:rPr>
        <w:t>goals</w:t>
      </w:r>
      <w:r w:rsidR="00BA56D4" w:rsidRPr="1D5CF96F">
        <w:rPr>
          <w:rFonts w:ascii="Arial" w:hAnsi="Arial" w:cs="Arial"/>
          <w:sz w:val="22"/>
          <w:szCs w:val="22"/>
        </w:rPr>
        <w:t>, including the name of the Dashboard itself. That Dashboard is being rebranded as the Energy and Water Dashboard. In addition</w:t>
      </w:r>
      <w:r w:rsidR="4BCBBCA6" w:rsidRPr="1D5CF96F">
        <w:rPr>
          <w:rFonts w:ascii="Arial" w:hAnsi="Arial" w:cs="Arial"/>
          <w:sz w:val="22"/>
          <w:szCs w:val="22"/>
        </w:rPr>
        <w:t>,</w:t>
      </w:r>
      <w:r w:rsidR="00BA56D4" w:rsidRPr="1D5CF96F">
        <w:rPr>
          <w:rFonts w:ascii="Arial" w:hAnsi="Arial" w:cs="Arial"/>
          <w:sz w:val="22"/>
          <w:szCs w:val="22"/>
        </w:rPr>
        <w:t xml:space="preserve"> there have been name changes to several data and narrative categories reflected below:</w:t>
      </w:r>
      <w:r w:rsidR="00166E33" w:rsidRPr="1D5CF96F">
        <w:rPr>
          <w:rFonts w:ascii="Arial" w:hAnsi="Arial" w:cs="Arial"/>
          <w:sz w:val="22"/>
          <w:szCs w:val="22"/>
        </w:rPr>
        <w:t xml:space="preserve"> </w:t>
      </w:r>
    </w:p>
    <w:p w14:paraId="57F202BF" w14:textId="77777777" w:rsidR="00C25690" w:rsidRDefault="00C25690" w:rsidP="00C87663">
      <w:pPr>
        <w:pStyle w:val="Default"/>
        <w:rPr>
          <w:rFonts w:ascii="Arial" w:hAnsi="Arial" w:cs="Arial"/>
          <w:b/>
          <w:bCs/>
          <w:sz w:val="22"/>
          <w:szCs w:val="22"/>
        </w:rPr>
      </w:pPr>
    </w:p>
    <w:p w14:paraId="529C0F16" w14:textId="77777777" w:rsidR="00DF2EFC" w:rsidRDefault="00DF2EFC" w:rsidP="4A2EEE32">
      <w:pPr>
        <w:pStyle w:val="Default"/>
        <w:rPr>
          <w:rFonts w:ascii="Arial" w:hAnsi="Arial" w:cs="Arial"/>
          <w:b/>
          <w:bCs/>
          <w:sz w:val="22"/>
          <w:szCs w:val="22"/>
        </w:rPr>
      </w:pPr>
      <w:r w:rsidRPr="4A2EEE32">
        <w:rPr>
          <w:rFonts w:ascii="Arial" w:hAnsi="Arial" w:cs="Arial"/>
          <w:b/>
          <w:bCs/>
          <w:sz w:val="22"/>
          <w:szCs w:val="22"/>
        </w:rPr>
        <w:t>Data Entry Pages</w:t>
      </w:r>
    </w:p>
    <w:p w14:paraId="5746AD7E" w14:textId="584A2280" w:rsidR="00C25690" w:rsidRPr="009144E9" w:rsidRDefault="00C25690" w:rsidP="009144E9">
      <w:pPr>
        <w:pStyle w:val="Default"/>
        <w:ind w:firstLine="720"/>
        <w:rPr>
          <w:rFonts w:ascii="Arial" w:hAnsi="Arial" w:cs="Arial"/>
          <w:sz w:val="22"/>
          <w:szCs w:val="22"/>
        </w:rPr>
      </w:pPr>
      <w:r w:rsidRPr="009144E9">
        <w:rPr>
          <w:rFonts w:ascii="Arial" w:hAnsi="Arial" w:cs="Arial"/>
          <w:sz w:val="22"/>
          <w:szCs w:val="22"/>
        </w:rPr>
        <w:t>Modules:</w:t>
      </w:r>
    </w:p>
    <w:p w14:paraId="4C80DE51" w14:textId="2EF05F95" w:rsidR="002B17C5" w:rsidRPr="005C1A82" w:rsidRDefault="00F212AE" w:rsidP="009144E9">
      <w:pPr>
        <w:pStyle w:val="Default"/>
        <w:numPr>
          <w:ilvl w:val="0"/>
          <w:numId w:val="16"/>
        </w:numPr>
        <w:rPr>
          <w:rFonts w:ascii="Arial" w:hAnsi="Arial" w:cs="Arial"/>
          <w:sz w:val="22"/>
          <w:szCs w:val="22"/>
        </w:rPr>
      </w:pPr>
      <w:r w:rsidRPr="650F6093">
        <w:rPr>
          <w:rFonts w:ascii="Arial" w:hAnsi="Arial" w:cs="Arial"/>
          <w:sz w:val="22"/>
          <w:szCs w:val="22"/>
        </w:rPr>
        <w:t>Investments: Improvement Measures, Workforce &amp; Community</w:t>
      </w:r>
      <w:r w:rsidR="7E00C0C2" w:rsidRPr="650F6093">
        <w:rPr>
          <w:rFonts w:ascii="Arial" w:hAnsi="Arial" w:cs="Arial"/>
          <w:sz w:val="22"/>
          <w:szCs w:val="22"/>
        </w:rPr>
        <w:t xml:space="preserve"> </w:t>
      </w:r>
      <w:r w:rsidRPr="650F6093">
        <w:rPr>
          <w:rFonts w:ascii="Wingdings" w:eastAsia="Wingdings" w:hAnsi="Wingdings" w:cs="Wingdings"/>
          <w:sz w:val="22"/>
          <w:szCs w:val="22"/>
        </w:rPr>
        <w:t>à</w:t>
      </w:r>
      <w:r w:rsidRPr="650F6093">
        <w:rPr>
          <w:rFonts w:ascii="Arial" w:hAnsi="Arial" w:cs="Arial"/>
          <w:sz w:val="22"/>
          <w:szCs w:val="22"/>
        </w:rPr>
        <w:t xml:space="preserve"> Investments: Facilities &amp; Workforce</w:t>
      </w:r>
    </w:p>
    <w:p w14:paraId="3C3244A3" w14:textId="1C1AB3A7" w:rsidR="005323EE" w:rsidRPr="009144E9" w:rsidRDefault="00F212AE" w:rsidP="009144E9">
      <w:pPr>
        <w:pStyle w:val="Default"/>
        <w:ind w:left="720"/>
        <w:rPr>
          <w:rFonts w:ascii="Arial" w:hAnsi="Arial" w:cs="Arial"/>
          <w:sz w:val="22"/>
          <w:szCs w:val="22"/>
        </w:rPr>
      </w:pPr>
      <w:r w:rsidRPr="009144E9">
        <w:rPr>
          <w:rFonts w:ascii="Arial" w:hAnsi="Arial" w:cs="Arial"/>
          <w:sz w:val="22"/>
          <w:szCs w:val="22"/>
        </w:rPr>
        <w:t>Data Categories:</w:t>
      </w:r>
    </w:p>
    <w:p w14:paraId="1C6D32A6" w14:textId="2E869B9B" w:rsidR="005323EE" w:rsidRDefault="006E1962" w:rsidP="005C00EE">
      <w:pPr>
        <w:pStyle w:val="Default"/>
        <w:numPr>
          <w:ilvl w:val="0"/>
          <w:numId w:val="15"/>
        </w:numPr>
        <w:rPr>
          <w:rFonts w:ascii="Arial" w:hAnsi="Arial" w:cs="Arial"/>
          <w:sz w:val="22"/>
          <w:szCs w:val="22"/>
        </w:rPr>
      </w:pPr>
      <w:r w:rsidRPr="005C00EE">
        <w:rPr>
          <w:rFonts w:ascii="Arial" w:hAnsi="Arial" w:cs="Arial"/>
          <w:sz w:val="22"/>
          <w:szCs w:val="22"/>
        </w:rPr>
        <w:t xml:space="preserve">On-Site Clean &amp; Renewable Generation Systems </w:t>
      </w:r>
      <w:r w:rsidRPr="005C00EE">
        <w:rPr>
          <w:rFonts w:ascii="Wingdings" w:eastAsia="Wingdings" w:hAnsi="Wingdings" w:cs="Wingdings"/>
          <w:sz w:val="22"/>
          <w:szCs w:val="22"/>
        </w:rPr>
        <w:t>à</w:t>
      </w:r>
      <w:r w:rsidRPr="005C00EE">
        <w:rPr>
          <w:rFonts w:ascii="Arial" w:hAnsi="Arial" w:cs="Arial"/>
          <w:sz w:val="22"/>
          <w:szCs w:val="22"/>
        </w:rPr>
        <w:t xml:space="preserve"> On</w:t>
      </w:r>
      <w:r w:rsidR="00BA56D4">
        <w:rPr>
          <w:rFonts w:ascii="Arial" w:hAnsi="Arial" w:cs="Arial"/>
          <w:sz w:val="22"/>
          <w:szCs w:val="22"/>
        </w:rPr>
        <w:t>-</w:t>
      </w:r>
      <w:r w:rsidRPr="005C00EE">
        <w:rPr>
          <w:rFonts w:ascii="Arial" w:hAnsi="Arial" w:cs="Arial"/>
          <w:sz w:val="22"/>
          <w:szCs w:val="22"/>
        </w:rPr>
        <w:t>site Renewable Generation Systems</w:t>
      </w:r>
    </w:p>
    <w:p w14:paraId="0AC5C221" w14:textId="569FD601" w:rsidR="005C00EE" w:rsidRDefault="005C00EE" w:rsidP="005C00EE">
      <w:pPr>
        <w:pStyle w:val="Default"/>
        <w:numPr>
          <w:ilvl w:val="0"/>
          <w:numId w:val="15"/>
        </w:numPr>
        <w:rPr>
          <w:rFonts w:ascii="Arial" w:hAnsi="Arial" w:cs="Arial"/>
          <w:sz w:val="22"/>
          <w:szCs w:val="22"/>
        </w:rPr>
      </w:pPr>
      <w:r>
        <w:rPr>
          <w:rFonts w:ascii="Arial" w:hAnsi="Arial" w:cs="Arial"/>
          <w:sz w:val="22"/>
          <w:szCs w:val="22"/>
        </w:rPr>
        <w:t xml:space="preserve">Purchased Clean &amp; Renewable Energy </w:t>
      </w:r>
      <w:r w:rsidRPr="005C00EE">
        <w:rPr>
          <w:rFonts w:ascii="Wingdings" w:eastAsia="Wingdings" w:hAnsi="Wingdings" w:cs="Wingdings"/>
          <w:sz w:val="22"/>
          <w:szCs w:val="22"/>
        </w:rPr>
        <w:t>à</w:t>
      </w:r>
      <w:r>
        <w:rPr>
          <w:rFonts w:ascii="Arial" w:hAnsi="Arial" w:cs="Arial"/>
          <w:sz w:val="22"/>
          <w:szCs w:val="22"/>
        </w:rPr>
        <w:t xml:space="preserve"> Purchased Renewable Energy</w:t>
      </w:r>
    </w:p>
    <w:p w14:paraId="6589B0EA" w14:textId="7B23EC9F" w:rsidR="00DF6480" w:rsidRPr="009144E9" w:rsidRDefault="00DF6480" w:rsidP="009144E9">
      <w:pPr>
        <w:pStyle w:val="Default"/>
        <w:ind w:left="1440"/>
        <w:rPr>
          <w:rFonts w:ascii="Arial" w:hAnsi="Arial" w:cs="Arial"/>
          <w:b/>
          <w:bCs/>
          <w:sz w:val="22"/>
          <w:szCs w:val="22"/>
        </w:rPr>
      </w:pPr>
    </w:p>
    <w:p w14:paraId="58881F3C" w14:textId="1B98A509" w:rsidR="00DD2A04" w:rsidRPr="009144E9" w:rsidRDefault="00DD2A04" w:rsidP="00C87663">
      <w:pPr>
        <w:pStyle w:val="Default"/>
        <w:rPr>
          <w:rFonts w:ascii="Arial" w:hAnsi="Arial" w:cs="Arial"/>
          <w:sz w:val="22"/>
          <w:szCs w:val="22"/>
        </w:rPr>
      </w:pPr>
      <w:r w:rsidRPr="009144E9">
        <w:rPr>
          <w:rFonts w:ascii="Arial" w:hAnsi="Arial" w:cs="Arial"/>
          <w:sz w:val="22"/>
          <w:szCs w:val="22"/>
        </w:rPr>
        <w:t>Narrative Module</w:t>
      </w:r>
      <w:r w:rsidR="00EA2FC2" w:rsidRPr="009144E9">
        <w:rPr>
          <w:rFonts w:ascii="Arial" w:hAnsi="Arial" w:cs="Arial"/>
          <w:sz w:val="22"/>
          <w:szCs w:val="22"/>
        </w:rPr>
        <w:t xml:space="preserve">: </w:t>
      </w:r>
      <w:r w:rsidR="00DF6480" w:rsidRPr="009144E9">
        <w:rPr>
          <w:rFonts w:ascii="Arial" w:hAnsi="Arial" w:cs="Arial"/>
          <w:sz w:val="22"/>
          <w:szCs w:val="22"/>
        </w:rPr>
        <w:t xml:space="preserve">Site Sustainability Plan Home </w:t>
      </w:r>
      <w:r w:rsidR="00A4234C" w:rsidRPr="009144E9">
        <w:rPr>
          <w:rFonts w:ascii="Wingdings" w:eastAsia="Wingdings" w:hAnsi="Wingdings" w:cs="Wingdings"/>
          <w:sz w:val="22"/>
          <w:szCs w:val="22"/>
        </w:rPr>
        <w:t>à</w:t>
      </w:r>
      <w:r w:rsidR="00A4234C" w:rsidRPr="009144E9">
        <w:rPr>
          <w:rFonts w:ascii="Arial" w:hAnsi="Arial" w:cs="Arial"/>
          <w:sz w:val="22"/>
          <w:szCs w:val="22"/>
        </w:rPr>
        <w:t xml:space="preserve"> Narrative Home</w:t>
      </w:r>
    </w:p>
    <w:p w14:paraId="77671D1F" w14:textId="3E778A0D" w:rsidR="004924E7" w:rsidRPr="009144E9" w:rsidRDefault="004924E7" w:rsidP="00C87663">
      <w:pPr>
        <w:pStyle w:val="Default"/>
        <w:rPr>
          <w:rFonts w:ascii="Arial" w:hAnsi="Arial" w:cs="Arial"/>
          <w:sz w:val="22"/>
          <w:szCs w:val="22"/>
        </w:rPr>
      </w:pPr>
      <w:r w:rsidRPr="009144E9">
        <w:rPr>
          <w:rFonts w:ascii="Arial" w:hAnsi="Arial" w:cs="Arial"/>
          <w:sz w:val="22"/>
          <w:szCs w:val="22"/>
        </w:rPr>
        <w:tab/>
        <w:t>Narrative Categories</w:t>
      </w:r>
      <w:r w:rsidR="005C1A82" w:rsidRPr="009144E9">
        <w:rPr>
          <w:rFonts w:ascii="Arial" w:hAnsi="Arial" w:cs="Arial"/>
          <w:sz w:val="22"/>
          <w:szCs w:val="22"/>
        </w:rPr>
        <w:t>:</w:t>
      </w:r>
      <w:r w:rsidRPr="009144E9">
        <w:rPr>
          <w:rFonts w:ascii="Arial" w:hAnsi="Arial" w:cs="Arial"/>
          <w:sz w:val="22"/>
          <w:szCs w:val="22"/>
        </w:rPr>
        <w:t xml:space="preserve"> </w:t>
      </w:r>
    </w:p>
    <w:p w14:paraId="56568277" w14:textId="328057B9" w:rsidR="004924E7" w:rsidRPr="009144E9" w:rsidRDefault="004924E7" w:rsidP="00C7116E">
      <w:pPr>
        <w:pStyle w:val="Default"/>
        <w:numPr>
          <w:ilvl w:val="0"/>
          <w:numId w:val="15"/>
        </w:numPr>
        <w:rPr>
          <w:rFonts w:ascii="Arial" w:hAnsi="Arial" w:cs="Arial"/>
          <w:sz w:val="22"/>
          <w:szCs w:val="22"/>
        </w:rPr>
      </w:pPr>
      <w:r w:rsidRPr="009144E9">
        <w:rPr>
          <w:rFonts w:ascii="Arial" w:hAnsi="Arial" w:cs="Arial"/>
          <w:sz w:val="22"/>
          <w:szCs w:val="22"/>
        </w:rPr>
        <w:t xml:space="preserve">Clean &amp; Renewable Energy </w:t>
      </w:r>
      <w:r w:rsidRPr="009144E9">
        <w:rPr>
          <w:rFonts w:ascii="Wingdings" w:eastAsia="Wingdings" w:hAnsi="Wingdings" w:cs="Wingdings"/>
          <w:sz w:val="22"/>
          <w:szCs w:val="22"/>
        </w:rPr>
        <w:t>à</w:t>
      </w:r>
      <w:r w:rsidRPr="009144E9">
        <w:rPr>
          <w:rFonts w:ascii="Arial" w:hAnsi="Arial" w:cs="Arial"/>
          <w:sz w:val="22"/>
          <w:szCs w:val="22"/>
        </w:rPr>
        <w:t xml:space="preserve"> Renewable Energy</w:t>
      </w:r>
    </w:p>
    <w:p w14:paraId="5A8AF2DA" w14:textId="36B42161" w:rsidR="00F81CF4" w:rsidRPr="00A9539F" w:rsidRDefault="005C1A82" w:rsidP="00A9539F">
      <w:pPr>
        <w:pStyle w:val="Default"/>
        <w:numPr>
          <w:ilvl w:val="0"/>
          <w:numId w:val="15"/>
        </w:numPr>
        <w:rPr>
          <w:rFonts w:ascii="Arial" w:hAnsi="Arial" w:cs="Arial"/>
          <w:sz w:val="22"/>
          <w:szCs w:val="22"/>
        </w:rPr>
      </w:pPr>
      <w:r w:rsidRPr="009144E9">
        <w:rPr>
          <w:rFonts w:ascii="Arial" w:hAnsi="Arial" w:cs="Arial"/>
          <w:sz w:val="22"/>
          <w:szCs w:val="22"/>
        </w:rPr>
        <w:t xml:space="preserve">Investments: Improvement Measures, Workforce &amp; Community </w:t>
      </w:r>
      <w:r w:rsidRPr="009144E9">
        <w:rPr>
          <w:rFonts w:ascii="Wingdings" w:eastAsia="Wingdings" w:hAnsi="Wingdings" w:cs="Wingdings"/>
          <w:sz w:val="22"/>
          <w:szCs w:val="22"/>
        </w:rPr>
        <w:t>à</w:t>
      </w:r>
      <w:r w:rsidRPr="009144E9">
        <w:rPr>
          <w:rFonts w:ascii="Arial" w:hAnsi="Arial" w:cs="Arial"/>
          <w:sz w:val="22"/>
          <w:szCs w:val="22"/>
        </w:rPr>
        <w:t xml:space="preserve"> Investments: Facilities &amp; Workforce </w:t>
      </w:r>
    </w:p>
    <w:p w14:paraId="491F4C54" w14:textId="03690D05" w:rsidR="0058350C" w:rsidRDefault="0058350C" w:rsidP="432F3BCF">
      <w:pPr>
        <w:pStyle w:val="Heading2"/>
        <w:rPr>
          <w:rFonts w:ascii="Arial" w:eastAsia="Arial" w:hAnsi="Arial" w:cs="Arial"/>
          <w:sz w:val="22"/>
          <w:szCs w:val="22"/>
        </w:rPr>
      </w:pPr>
    </w:p>
    <w:p w14:paraId="1F936FA3" w14:textId="77777777" w:rsidR="00F81CF4" w:rsidRPr="009144E9" w:rsidRDefault="00F81CF4" w:rsidP="432F3BCF">
      <w:pPr>
        <w:pStyle w:val="Heading2"/>
        <w:rPr>
          <w:rFonts w:ascii="Arial" w:eastAsia="Arial" w:hAnsi="Arial" w:cs="Arial"/>
          <w:sz w:val="22"/>
          <w:szCs w:val="22"/>
        </w:rPr>
      </w:pPr>
      <w:r w:rsidRPr="009144E9">
        <w:rPr>
          <w:rFonts w:ascii="Arial" w:eastAsia="Arial" w:hAnsi="Arial" w:cs="Arial"/>
          <w:sz w:val="22"/>
          <w:szCs w:val="22"/>
        </w:rPr>
        <w:t>Data Module</w:t>
      </w:r>
    </w:p>
    <w:p w14:paraId="762E7CE7" w14:textId="77777777" w:rsidR="00F81CF4" w:rsidRPr="00C43863" w:rsidRDefault="73A15D4E"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Which data entry sections are required vs. optional?</w:t>
      </w:r>
    </w:p>
    <w:p w14:paraId="707AAF10" w14:textId="77777777" w:rsidR="00F81CF4" w:rsidRDefault="00F81CF4" w:rsidP="00F81CF4">
      <w:pPr>
        <w:rPr>
          <w:rFonts w:ascii="Arial" w:hAnsi="Arial" w:cs="Arial"/>
        </w:rPr>
      </w:pPr>
      <w:r w:rsidRPr="00C43863">
        <w:rPr>
          <w:rFonts w:ascii="Arial" w:hAnsi="Arial" w:cs="Arial"/>
          <w:b/>
          <w:bCs/>
        </w:rPr>
        <w:t>Answer:</w:t>
      </w:r>
      <w:r w:rsidRPr="00C43863">
        <w:rPr>
          <w:rFonts w:ascii="Arial" w:hAnsi="Arial" w:cs="Arial"/>
        </w:rPr>
        <w:t xml:space="preserve"> The following sections </w:t>
      </w:r>
      <w:r>
        <w:rPr>
          <w:rFonts w:ascii="Arial" w:hAnsi="Arial" w:cs="Arial"/>
        </w:rPr>
        <w:t>are required for reporting:</w:t>
      </w:r>
    </w:p>
    <w:p w14:paraId="2D9AF079" w14:textId="77777777" w:rsidR="00F81CF4" w:rsidRDefault="00F81CF4" w:rsidP="00F81CF4">
      <w:pPr>
        <w:pStyle w:val="ListParagraph"/>
        <w:numPr>
          <w:ilvl w:val="0"/>
          <w:numId w:val="14"/>
        </w:numPr>
        <w:rPr>
          <w:rFonts w:ascii="Arial" w:hAnsi="Arial" w:cs="Arial"/>
        </w:rPr>
      </w:pPr>
      <w:r>
        <w:rPr>
          <w:rFonts w:ascii="Arial" w:hAnsi="Arial" w:cs="Arial"/>
        </w:rPr>
        <w:t xml:space="preserve">Energy </w:t>
      </w:r>
    </w:p>
    <w:p w14:paraId="2C082EF2" w14:textId="77777777" w:rsidR="00F81CF4" w:rsidRDefault="00F81CF4" w:rsidP="00F81CF4">
      <w:pPr>
        <w:pStyle w:val="ListParagraph"/>
        <w:numPr>
          <w:ilvl w:val="0"/>
          <w:numId w:val="14"/>
        </w:numPr>
        <w:rPr>
          <w:rFonts w:ascii="Arial" w:hAnsi="Arial" w:cs="Arial"/>
        </w:rPr>
      </w:pPr>
      <w:r>
        <w:rPr>
          <w:rFonts w:ascii="Arial" w:hAnsi="Arial" w:cs="Arial"/>
        </w:rPr>
        <w:t>Water</w:t>
      </w:r>
    </w:p>
    <w:p w14:paraId="50FDBD59" w14:textId="77777777" w:rsidR="00F81CF4" w:rsidRDefault="00F81CF4" w:rsidP="00F81CF4">
      <w:pPr>
        <w:pStyle w:val="ListParagraph"/>
        <w:numPr>
          <w:ilvl w:val="0"/>
          <w:numId w:val="14"/>
        </w:numPr>
        <w:rPr>
          <w:rFonts w:ascii="Arial" w:hAnsi="Arial" w:cs="Arial"/>
        </w:rPr>
      </w:pPr>
      <w:r>
        <w:rPr>
          <w:rFonts w:ascii="Arial" w:hAnsi="Arial" w:cs="Arial"/>
        </w:rPr>
        <w:t>Onsite Renewable Generation Systems</w:t>
      </w:r>
    </w:p>
    <w:p w14:paraId="3155EB74" w14:textId="77777777" w:rsidR="00F81CF4" w:rsidRDefault="00F81CF4" w:rsidP="00F81CF4">
      <w:pPr>
        <w:pStyle w:val="ListParagraph"/>
        <w:numPr>
          <w:ilvl w:val="0"/>
          <w:numId w:val="14"/>
        </w:numPr>
        <w:rPr>
          <w:rFonts w:ascii="Arial" w:hAnsi="Arial" w:cs="Arial"/>
        </w:rPr>
      </w:pPr>
      <w:r>
        <w:rPr>
          <w:rFonts w:ascii="Arial" w:hAnsi="Arial" w:cs="Arial"/>
        </w:rPr>
        <w:t>Purchased Renewable Energy</w:t>
      </w:r>
    </w:p>
    <w:p w14:paraId="48369F1A" w14:textId="77777777" w:rsidR="00F81CF4" w:rsidRDefault="00F81CF4" w:rsidP="00F81CF4">
      <w:pPr>
        <w:pStyle w:val="ListParagraph"/>
        <w:numPr>
          <w:ilvl w:val="0"/>
          <w:numId w:val="14"/>
        </w:numPr>
        <w:rPr>
          <w:rFonts w:ascii="Arial" w:hAnsi="Arial" w:cs="Arial"/>
        </w:rPr>
      </w:pPr>
      <w:r>
        <w:rPr>
          <w:rFonts w:ascii="Arial" w:hAnsi="Arial" w:cs="Arial"/>
        </w:rPr>
        <w:t>Facility Goal Category</w:t>
      </w:r>
    </w:p>
    <w:p w14:paraId="728279BD" w14:textId="77777777" w:rsidR="00F81CF4" w:rsidRDefault="00F81CF4" w:rsidP="00F81CF4">
      <w:pPr>
        <w:pStyle w:val="ListParagraph"/>
        <w:numPr>
          <w:ilvl w:val="0"/>
          <w:numId w:val="14"/>
        </w:numPr>
        <w:rPr>
          <w:rFonts w:ascii="Arial" w:hAnsi="Arial" w:cs="Arial"/>
        </w:rPr>
      </w:pPr>
      <w:r>
        <w:rPr>
          <w:rFonts w:ascii="Arial" w:hAnsi="Arial" w:cs="Arial"/>
        </w:rPr>
        <w:t>Facility Metering Status</w:t>
      </w:r>
    </w:p>
    <w:p w14:paraId="12854AF0" w14:textId="77777777" w:rsidR="00F81CF4" w:rsidRDefault="00F81CF4" w:rsidP="00F81CF4">
      <w:pPr>
        <w:pStyle w:val="ListParagraph"/>
        <w:numPr>
          <w:ilvl w:val="0"/>
          <w:numId w:val="14"/>
        </w:numPr>
        <w:rPr>
          <w:rFonts w:ascii="Arial" w:hAnsi="Arial" w:cs="Arial"/>
        </w:rPr>
      </w:pPr>
      <w:r>
        <w:rPr>
          <w:rFonts w:ascii="Arial" w:hAnsi="Arial" w:cs="Arial"/>
        </w:rPr>
        <w:t>EISA S432 Evaluations</w:t>
      </w:r>
    </w:p>
    <w:p w14:paraId="1E9895A8" w14:textId="77777777" w:rsidR="00F81CF4" w:rsidRDefault="00F81CF4" w:rsidP="00F81CF4">
      <w:pPr>
        <w:pStyle w:val="ListParagraph"/>
        <w:numPr>
          <w:ilvl w:val="0"/>
          <w:numId w:val="14"/>
        </w:numPr>
        <w:rPr>
          <w:rFonts w:ascii="Arial" w:hAnsi="Arial" w:cs="Arial"/>
        </w:rPr>
      </w:pPr>
      <w:r>
        <w:rPr>
          <w:rFonts w:ascii="Arial" w:hAnsi="Arial" w:cs="Arial"/>
        </w:rPr>
        <w:t>New/Major Renovation Building Design</w:t>
      </w:r>
    </w:p>
    <w:p w14:paraId="5EB217E9" w14:textId="77777777" w:rsidR="00F81CF4" w:rsidRDefault="00F81CF4" w:rsidP="00F81CF4">
      <w:pPr>
        <w:pStyle w:val="ListParagraph"/>
        <w:numPr>
          <w:ilvl w:val="0"/>
          <w:numId w:val="14"/>
        </w:numPr>
        <w:rPr>
          <w:rFonts w:ascii="Arial" w:hAnsi="Arial" w:cs="Arial"/>
        </w:rPr>
      </w:pPr>
      <w:r>
        <w:rPr>
          <w:rFonts w:ascii="Arial" w:hAnsi="Arial" w:cs="Arial"/>
        </w:rPr>
        <w:t>Municipal Solid Waste</w:t>
      </w:r>
    </w:p>
    <w:p w14:paraId="714C233A" w14:textId="77777777" w:rsidR="00F81CF4" w:rsidRDefault="00F81CF4" w:rsidP="00F81CF4">
      <w:pPr>
        <w:pStyle w:val="ListParagraph"/>
        <w:numPr>
          <w:ilvl w:val="0"/>
          <w:numId w:val="14"/>
        </w:numPr>
        <w:rPr>
          <w:rFonts w:ascii="Arial" w:hAnsi="Arial" w:cs="Arial"/>
        </w:rPr>
      </w:pPr>
      <w:r>
        <w:rPr>
          <w:rFonts w:ascii="Arial" w:hAnsi="Arial" w:cs="Arial"/>
        </w:rPr>
        <w:t>Wastewater Treatment</w:t>
      </w:r>
    </w:p>
    <w:p w14:paraId="10F06341" w14:textId="4AB96494" w:rsidR="00F81CF4" w:rsidRDefault="00F81CF4" w:rsidP="00F81CF4">
      <w:pPr>
        <w:pStyle w:val="ListParagraph"/>
        <w:numPr>
          <w:ilvl w:val="0"/>
          <w:numId w:val="14"/>
        </w:numPr>
        <w:rPr>
          <w:rFonts w:ascii="Arial" w:hAnsi="Arial" w:cs="Arial"/>
        </w:rPr>
      </w:pPr>
      <w:r>
        <w:rPr>
          <w:rFonts w:ascii="Arial" w:hAnsi="Arial" w:cs="Arial"/>
        </w:rPr>
        <w:t xml:space="preserve">Non-Fleet Vehicles </w:t>
      </w:r>
      <w:r w:rsidR="60FEDB7B" w:rsidRPr="349D3B7C">
        <w:rPr>
          <w:rFonts w:ascii="Arial" w:hAnsi="Arial" w:cs="Arial"/>
        </w:rPr>
        <w:t>&amp;</w:t>
      </w:r>
      <w:r>
        <w:rPr>
          <w:rFonts w:ascii="Arial" w:hAnsi="Arial" w:cs="Arial"/>
        </w:rPr>
        <w:t xml:space="preserve"> Equipment Fuel</w:t>
      </w:r>
    </w:p>
    <w:p w14:paraId="711C7FC4" w14:textId="77777777" w:rsidR="00F81CF4" w:rsidRDefault="00F81CF4" w:rsidP="00F81CF4">
      <w:pPr>
        <w:pStyle w:val="ListParagraph"/>
        <w:numPr>
          <w:ilvl w:val="0"/>
          <w:numId w:val="14"/>
        </w:numPr>
        <w:rPr>
          <w:rFonts w:ascii="Arial" w:hAnsi="Arial" w:cs="Arial"/>
        </w:rPr>
      </w:pPr>
      <w:r>
        <w:rPr>
          <w:rFonts w:ascii="Arial" w:hAnsi="Arial" w:cs="Arial"/>
        </w:rPr>
        <w:t xml:space="preserve">Fugitives &amp; Refrigerants </w:t>
      </w:r>
    </w:p>
    <w:p w14:paraId="13212D91" w14:textId="6F7C0E2A" w:rsidR="00F81CF4" w:rsidRDefault="00F81CF4" w:rsidP="00F81CF4">
      <w:pPr>
        <w:pStyle w:val="ListParagraph"/>
        <w:numPr>
          <w:ilvl w:val="0"/>
          <w:numId w:val="14"/>
        </w:numPr>
        <w:rPr>
          <w:rFonts w:ascii="Arial" w:hAnsi="Arial" w:cs="Arial"/>
        </w:rPr>
      </w:pPr>
      <w:r w:rsidRPr="432F3BCF">
        <w:rPr>
          <w:rFonts w:ascii="Arial" w:hAnsi="Arial" w:cs="Arial"/>
        </w:rPr>
        <w:t>Efficiency &amp; Conservation Measures</w:t>
      </w:r>
    </w:p>
    <w:p w14:paraId="5CA0F93F" w14:textId="6EC49EDA" w:rsidR="4FA63A87" w:rsidRDefault="4FA63A87" w:rsidP="3A7F1E48">
      <w:pPr>
        <w:pStyle w:val="ListParagraph"/>
        <w:numPr>
          <w:ilvl w:val="0"/>
          <w:numId w:val="14"/>
        </w:numPr>
        <w:rPr>
          <w:rFonts w:ascii="Arial" w:hAnsi="Arial" w:cs="Arial"/>
        </w:rPr>
      </w:pPr>
      <w:r w:rsidRPr="4C32AC6A">
        <w:rPr>
          <w:rFonts w:ascii="Arial" w:hAnsi="Arial" w:cs="Arial"/>
        </w:rPr>
        <w:t xml:space="preserve">Appropriations/Direct </w:t>
      </w:r>
      <w:r w:rsidRPr="3F6B3657">
        <w:rPr>
          <w:rFonts w:ascii="Arial" w:hAnsi="Arial" w:cs="Arial"/>
        </w:rPr>
        <w:t>Obligations</w:t>
      </w:r>
    </w:p>
    <w:p w14:paraId="2BFDC8C0" w14:textId="6561ACF7" w:rsidR="3F6B3657" w:rsidRDefault="4FA63A87" w:rsidP="3F6B3657">
      <w:pPr>
        <w:pStyle w:val="ListParagraph"/>
        <w:numPr>
          <w:ilvl w:val="0"/>
          <w:numId w:val="14"/>
        </w:numPr>
        <w:rPr>
          <w:rFonts w:ascii="Arial" w:hAnsi="Arial" w:cs="Arial"/>
        </w:rPr>
      </w:pPr>
      <w:r w:rsidRPr="369071D2">
        <w:rPr>
          <w:rFonts w:ascii="Arial" w:hAnsi="Arial" w:cs="Arial"/>
        </w:rPr>
        <w:t>Training</w:t>
      </w:r>
      <w:r w:rsidRPr="5E4B18A9">
        <w:rPr>
          <w:rFonts w:ascii="Arial" w:hAnsi="Arial" w:cs="Arial"/>
        </w:rPr>
        <w:t xml:space="preserve"> &amp; </w:t>
      </w:r>
      <w:r w:rsidRPr="61A04F90">
        <w:rPr>
          <w:rFonts w:ascii="Arial" w:hAnsi="Arial" w:cs="Arial"/>
        </w:rPr>
        <w:t>Education</w:t>
      </w:r>
    </w:p>
    <w:p w14:paraId="0336BAF0" w14:textId="52436B24" w:rsidR="00630BA0" w:rsidRDefault="4E86295C" w:rsidP="1D5CF96F">
      <w:pPr>
        <w:spacing w:after="0"/>
        <w:rPr>
          <w:rFonts w:ascii="Arial" w:hAnsi="Arial" w:cs="Arial"/>
        </w:rPr>
      </w:pPr>
      <w:r w:rsidRPr="1D5CF96F">
        <w:rPr>
          <w:rFonts w:ascii="Arial" w:hAnsi="Arial" w:cs="Arial"/>
        </w:rPr>
        <w:t xml:space="preserve">Please </w:t>
      </w:r>
      <w:r w:rsidR="308A33BD" w:rsidRPr="1D5CF96F">
        <w:rPr>
          <w:rFonts w:ascii="Arial" w:hAnsi="Arial" w:cs="Arial"/>
        </w:rPr>
        <w:t>consult</w:t>
      </w:r>
      <w:r w:rsidRPr="1D5CF96F">
        <w:rPr>
          <w:rFonts w:ascii="Arial" w:hAnsi="Arial" w:cs="Arial"/>
        </w:rPr>
        <w:t xml:space="preserve"> the</w:t>
      </w:r>
      <w:r w:rsidR="5BB745FF" w:rsidRPr="1D5CF96F">
        <w:rPr>
          <w:rFonts w:ascii="Arial" w:hAnsi="Arial" w:cs="Arial"/>
        </w:rPr>
        <w:t xml:space="preserve"> DOE Energy and Water Management</w:t>
      </w:r>
      <w:r w:rsidRPr="1D5CF96F">
        <w:rPr>
          <w:rFonts w:ascii="Arial" w:hAnsi="Arial" w:cs="Arial"/>
        </w:rPr>
        <w:t xml:space="preserve"> </w:t>
      </w:r>
      <w:r w:rsidR="72B486DA" w:rsidRPr="1D5CF96F">
        <w:rPr>
          <w:rFonts w:ascii="Arial" w:hAnsi="Arial" w:cs="Arial"/>
        </w:rPr>
        <w:t>R</w:t>
      </w:r>
      <w:r w:rsidRPr="1D5CF96F">
        <w:rPr>
          <w:rFonts w:ascii="Arial" w:hAnsi="Arial" w:cs="Arial"/>
        </w:rPr>
        <w:t xml:space="preserve">eporting </w:t>
      </w:r>
      <w:r w:rsidR="26E8D40C" w:rsidRPr="1D5CF96F">
        <w:rPr>
          <w:rFonts w:ascii="Arial" w:hAnsi="Arial" w:cs="Arial"/>
        </w:rPr>
        <w:t>R</w:t>
      </w:r>
      <w:r w:rsidRPr="1D5CF96F">
        <w:rPr>
          <w:rFonts w:ascii="Arial" w:hAnsi="Arial" w:cs="Arial"/>
        </w:rPr>
        <w:t xml:space="preserve">equirements </w:t>
      </w:r>
      <w:r w:rsidR="63CE864B" w:rsidRPr="1D5CF96F">
        <w:rPr>
          <w:rFonts w:ascii="Arial" w:hAnsi="Arial" w:cs="Arial"/>
        </w:rPr>
        <w:t>C</w:t>
      </w:r>
      <w:r w:rsidRPr="1D5CF96F">
        <w:rPr>
          <w:rFonts w:ascii="Arial" w:hAnsi="Arial" w:cs="Arial"/>
        </w:rPr>
        <w:t xml:space="preserve">rosswalk </w:t>
      </w:r>
      <w:r w:rsidR="006EB20C" w:rsidRPr="1D5CF96F">
        <w:rPr>
          <w:rFonts w:ascii="Arial" w:hAnsi="Arial" w:cs="Arial"/>
        </w:rPr>
        <w:t xml:space="preserve">for more information on </w:t>
      </w:r>
      <w:r w:rsidRPr="1D5CF96F">
        <w:rPr>
          <w:rFonts w:ascii="Arial" w:hAnsi="Arial" w:cs="Arial"/>
        </w:rPr>
        <w:t xml:space="preserve">which </w:t>
      </w:r>
      <w:r w:rsidR="089FEBEC" w:rsidRPr="1D5CF96F">
        <w:rPr>
          <w:rFonts w:ascii="Arial" w:hAnsi="Arial" w:cs="Arial"/>
        </w:rPr>
        <w:t>data fields within these sections are specifically required.</w:t>
      </w:r>
    </w:p>
    <w:p w14:paraId="57C8189C" w14:textId="693C60BF" w:rsidR="1D6BEE01" w:rsidRDefault="1D6BEE01" w:rsidP="1D5CF96F">
      <w:pPr>
        <w:spacing w:after="0"/>
        <w:rPr>
          <w:rFonts w:ascii="Arial" w:hAnsi="Arial" w:cs="Arial"/>
        </w:rPr>
      </w:pPr>
    </w:p>
    <w:p w14:paraId="531B4152" w14:textId="14970DB4" w:rsidR="008B49CB" w:rsidRDefault="004B0718" w:rsidP="00C87663">
      <w:pPr>
        <w:pStyle w:val="Heading2"/>
        <w:rPr>
          <w:rFonts w:ascii="Arial" w:hAnsi="Arial" w:cs="Arial"/>
          <w:sz w:val="22"/>
          <w:szCs w:val="22"/>
        </w:rPr>
      </w:pPr>
      <w:r>
        <w:rPr>
          <w:rFonts w:ascii="Arial" w:hAnsi="Arial" w:cs="Arial"/>
          <w:sz w:val="22"/>
          <w:szCs w:val="22"/>
        </w:rPr>
        <w:lastRenderedPageBreak/>
        <w:t>Narrative</w:t>
      </w:r>
      <w:r w:rsidR="008B49CB" w:rsidRPr="00C87663">
        <w:rPr>
          <w:rFonts w:ascii="Arial" w:hAnsi="Arial" w:cs="Arial"/>
          <w:sz w:val="22"/>
          <w:szCs w:val="22"/>
        </w:rPr>
        <w:t xml:space="preserve"> Module</w:t>
      </w:r>
    </w:p>
    <w:p w14:paraId="2D8B2503" w14:textId="3B83F054" w:rsidR="008A2A15" w:rsidRPr="008A2A15" w:rsidRDefault="008A2A15" w:rsidP="008A2A15">
      <w:pPr>
        <w:rPr>
          <w:rFonts w:ascii="Arial" w:hAnsi="Arial" w:cs="Arial"/>
        </w:rPr>
      </w:pPr>
      <w:r w:rsidRPr="008A2A15">
        <w:rPr>
          <w:rFonts w:ascii="Arial" w:hAnsi="Arial" w:cs="Arial"/>
          <w:b/>
          <w:bCs/>
        </w:rPr>
        <w:t>Question:</w:t>
      </w:r>
      <w:r w:rsidRPr="008A2A15">
        <w:rPr>
          <w:rFonts w:ascii="Arial" w:hAnsi="Arial" w:cs="Arial"/>
        </w:rPr>
        <w:t xml:space="preserve"> If our site does not have anything to report for the required narrative portion, how should </w:t>
      </w:r>
      <w:r w:rsidR="005779B8">
        <w:rPr>
          <w:rFonts w:ascii="Arial" w:hAnsi="Arial" w:cs="Arial"/>
        </w:rPr>
        <w:t xml:space="preserve">our site </w:t>
      </w:r>
      <w:r w:rsidRPr="008A2A15">
        <w:rPr>
          <w:rFonts w:ascii="Arial" w:hAnsi="Arial" w:cs="Arial"/>
        </w:rPr>
        <w:t>indicate this?</w:t>
      </w:r>
    </w:p>
    <w:p w14:paraId="4E17B6BC" w14:textId="0ED6B5B3" w:rsidR="008A2A15" w:rsidRPr="008A2A15" w:rsidRDefault="008A2A15" w:rsidP="008A2A15">
      <w:pPr>
        <w:rPr>
          <w:rFonts w:ascii="Arial" w:hAnsi="Arial" w:cs="Arial"/>
        </w:rPr>
      </w:pPr>
      <w:r w:rsidRPr="008A2A15">
        <w:rPr>
          <w:rFonts w:ascii="Arial" w:hAnsi="Arial" w:cs="Arial"/>
          <w:b/>
          <w:bCs/>
        </w:rPr>
        <w:t>Answer:</w:t>
      </w:r>
      <w:r w:rsidRPr="008A2A15">
        <w:rPr>
          <w:rFonts w:ascii="Arial" w:hAnsi="Arial" w:cs="Arial"/>
        </w:rPr>
        <w:t xml:space="preserve"> Please indicate that your data did not </w:t>
      </w:r>
      <w:r w:rsidRPr="008A2A15">
        <w:rPr>
          <w:rFonts w:ascii="Arial" w:hAnsi="Arial" w:cs="Arial"/>
        </w:rPr>
        <w:t>fluctuate</w:t>
      </w:r>
      <w:r w:rsidRPr="008A2A15">
        <w:rPr>
          <w:rFonts w:ascii="Arial" w:hAnsi="Arial" w:cs="Arial"/>
        </w:rPr>
        <w:t xml:space="preserve"> by more than 5%, mark the narrative module as complete, and go through the narrative normal approval process. </w:t>
      </w:r>
    </w:p>
    <w:p w14:paraId="7ECA318B" w14:textId="4816C7FA" w:rsidR="008A2A15" w:rsidRDefault="008A2A15" w:rsidP="008A2A15">
      <w:r w:rsidRPr="008A2A15">
        <w:drawing>
          <wp:inline distT="0" distB="0" distL="0" distR="0" wp14:anchorId="2D02AA59" wp14:editId="173F6634">
            <wp:extent cx="5943600" cy="2098675"/>
            <wp:effectExtent l="0" t="0" r="0" b="0"/>
            <wp:docPr id="1350105468" name="Picture 1" descr="Graphical user interface, text, application,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05468" name="Picture 1" descr="Graphical user interface, text, application, Word&#10;&#10;AI-generated content may be incorrect."/>
                    <pic:cNvPicPr/>
                  </pic:nvPicPr>
                  <pic:blipFill>
                    <a:blip r:embed="rId28"/>
                    <a:stretch>
                      <a:fillRect/>
                    </a:stretch>
                  </pic:blipFill>
                  <pic:spPr>
                    <a:xfrm>
                      <a:off x="0" y="0"/>
                      <a:ext cx="5943600" cy="2098675"/>
                    </a:xfrm>
                    <a:prstGeom prst="rect">
                      <a:avLst/>
                    </a:prstGeom>
                  </pic:spPr>
                </pic:pic>
              </a:graphicData>
            </a:graphic>
          </wp:inline>
        </w:drawing>
      </w:r>
      <w:r>
        <w:t xml:space="preserve"> </w:t>
      </w:r>
    </w:p>
    <w:p w14:paraId="5890293E" w14:textId="48DB7C5E" w:rsidR="008A2A15" w:rsidRPr="008A2A15" w:rsidRDefault="008A2A15" w:rsidP="008A2A15">
      <w:r w:rsidRPr="00140093">
        <w:drawing>
          <wp:inline distT="0" distB="0" distL="0" distR="0" wp14:anchorId="273EFFD0" wp14:editId="7C8CDFC3">
            <wp:extent cx="5943600" cy="848360"/>
            <wp:effectExtent l="0" t="0" r="0" b="8890"/>
            <wp:docPr id="1404785694"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85694" name="Picture 1" descr="Graphical user interface, application&#10;&#10;AI-generated content may be incorrect."/>
                    <pic:cNvPicPr/>
                  </pic:nvPicPr>
                  <pic:blipFill>
                    <a:blip r:embed="rId29"/>
                    <a:stretch>
                      <a:fillRect/>
                    </a:stretch>
                  </pic:blipFill>
                  <pic:spPr>
                    <a:xfrm>
                      <a:off x="0" y="0"/>
                      <a:ext cx="5943600" cy="848360"/>
                    </a:xfrm>
                    <a:prstGeom prst="rect">
                      <a:avLst/>
                    </a:prstGeom>
                  </pic:spPr>
                </pic:pic>
              </a:graphicData>
            </a:graphic>
          </wp:inline>
        </w:drawing>
      </w:r>
    </w:p>
    <w:p w14:paraId="723C2D40" w14:textId="762D77ED" w:rsidR="7CEAD6C8" w:rsidRPr="00214998" w:rsidRDefault="7CEAD6C8" w:rsidP="00214998">
      <w:pPr>
        <w:rPr>
          <w:rFonts w:ascii="Arial" w:hAnsi="Arial" w:cs="Arial"/>
        </w:rPr>
      </w:pPr>
      <w:r w:rsidRPr="3A5C697E">
        <w:rPr>
          <w:rFonts w:ascii="Arial" w:hAnsi="Arial" w:cs="Arial"/>
          <w:b/>
          <w:bCs/>
        </w:rPr>
        <w:t>Question:</w:t>
      </w:r>
      <w:r w:rsidRPr="3A5C697E">
        <w:rPr>
          <w:rFonts w:ascii="Arial" w:hAnsi="Arial" w:cs="Arial"/>
        </w:rPr>
        <w:t xml:space="preserve"> How do we know i</w:t>
      </w:r>
      <w:r w:rsidRPr="3A5C697E">
        <w:rPr>
          <w:rFonts w:ascii="Arial" w:eastAsia="Arial" w:hAnsi="Arial" w:cs="Arial"/>
        </w:rPr>
        <w:t xml:space="preserve">f the reported </w:t>
      </w:r>
      <w:proofErr w:type="gramStart"/>
      <w:r w:rsidRPr="3A5C697E">
        <w:rPr>
          <w:rFonts w:ascii="Arial" w:eastAsia="Arial" w:hAnsi="Arial" w:cs="Arial"/>
        </w:rPr>
        <w:t>year over year</w:t>
      </w:r>
      <w:proofErr w:type="gramEnd"/>
      <w:r w:rsidRPr="3A5C697E">
        <w:rPr>
          <w:rFonts w:ascii="Arial" w:eastAsia="Arial" w:hAnsi="Arial" w:cs="Arial"/>
        </w:rPr>
        <w:t xml:space="preserve"> data fluctuates by more than </w:t>
      </w:r>
      <w:r w:rsidR="5E9BBB0D" w:rsidRPr="3A5C697E">
        <w:rPr>
          <w:rFonts w:ascii="Arial" w:eastAsia="Arial" w:hAnsi="Arial" w:cs="Arial"/>
        </w:rPr>
        <w:t xml:space="preserve">± </w:t>
      </w:r>
      <w:r w:rsidRPr="3A5C697E">
        <w:rPr>
          <w:rFonts w:ascii="Arial" w:eastAsia="Arial" w:hAnsi="Arial" w:cs="Arial"/>
        </w:rPr>
        <w:t>5%</w:t>
      </w:r>
      <w:r w:rsidR="00E969CA" w:rsidRPr="3A5C697E">
        <w:rPr>
          <w:rFonts w:ascii="Arial" w:hAnsi="Arial" w:cs="Arial"/>
        </w:rPr>
        <w:t xml:space="preserve">, requiring our site </w:t>
      </w:r>
      <w:r w:rsidRPr="3A5C697E">
        <w:rPr>
          <w:rFonts w:ascii="Arial" w:hAnsi="Arial" w:cs="Arial"/>
        </w:rPr>
        <w:t xml:space="preserve">to report for Energy Management, Water Management, and Renewable Energy </w:t>
      </w:r>
      <w:r w:rsidR="00E969CA" w:rsidRPr="3A5C697E">
        <w:rPr>
          <w:rFonts w:ascii="Arial" w:hAnsi="Arial" w:cs="Arial"/>
        </w:rPr>
        <w:t xml:space="preserve">narrative </w:t>
      </w:r>
      <w:r w:rsidRPr="3A5C697E">
        <w:rPr>
          <w:rFonts w:ascii="Arial" w:hAnsi="Arial" w:cs="Arial"/>
        </w:rPr>
        <w:t xml:space="preserve">sections? </w:t>
      </w:r>
    </w:p>
    <w:p w14:paraId="1E3F39D3" w14:textId="575F1A3D" w:rsidR="7CEAD6C8" w:rsidRDefault="53247D3B" w:rsidP="3A5C697E">
      <w:pPr>
        <w:rPr>
          <w:rFonts w:ascii="Arial" w:hAnsi="Arial" w:cs="Arial"/>
        </w:rPr>
      </w:pPr>
      <w:r w:rsidRPr="3A5C697E">
        <w:rPr>
          <w:rFonts w:ascii="Arial" w:hAnsi="Arial" w:cs="Arial"/>
          <w:b/>
          <w:bCs/>
        </w:rPr>
        <w:t>Answer:</w:t>
      </w:r>
      <w:r w:rsidR="5FA419B4" w:rsidRPr="3A5C697E">
        <w:rPr>
          <w:rFonts w:ascii="Arial" w:hAnsi="Arial" w:cs="Arial"/>
        </w:rPr>
        <w:t xml:space="preserve"> One way to determine if your year over year data differs by more than</w:t>
      </w:r>
      <w:r w:rsidR="7900C561" w:rsidRPr="3A5C697E">
        <w:rPr>
          <w:rFonts w:ascii="Arial" w:hAnsi="Arial" w:cs="Arial"/>
        </w:rPr>
        <w:t xml:space="preserve"> </w:t>
      </w:r>
      <w:r w:rsidR="7900C561" w:rsidRPr="3A5C697E">
        <w:rPr>
          <w:rFonts w:ascii="Arial" w:eastAsia="Arial" w:hAnsi="Arial" w:cs="Arial"/>
        </w:rPr>
        <w:t>±</w:t>
      </w:r>
      <w:r w:rsidR="5FA419B4" w:rsidRPr="3A5C697E">
        <w:rPr>
          <w:rFonts w:ascii="Arial" w:hAnsi="Arial" w:cs="Arial"/>
        </w:rPr>
        <w:t xml:space="preserve"> 5% is to go to the Comprehensive Scorecard </w:t>
      </w:r>
      <w:r w:rsidR="51DE6F5B" w:rsidRPr="3A5C697E">
        <w:rPr>
          <w:rFonts w:ascii="Arial" w:hAnsi="Arial" w:cs="Arial"/>
        </w:rPr>
        <w:t xml:space="preserve">section </w:t>
      </w:r>
      <w:r w:rsidR="5FA419B4" w:rsidRPr="3A5C697E">
        <w:rPr>
          <w:rFonts w:ascii="Arial" w:hAnsi="Arial" w:cs="Arial"/>
        </w:rPr>
        <w:t>for your si</w:t>
      </w:r>
      <w:r w:rsidR="4548A62A" w:rsidRPr="3A5C697E">
        <w:rPr>
          <w:rFonts w:ascii="Arial" w:hAnsi="Arial" w:cs="Arial"/>
        </w:rPr>
        <w:t>te. Once you have entered in your FY 202</w:t>
      </w:r>
      <w:r w:rsidR="577F3661" w:rsidRPr="00882EBC">
        <w:rPr>
          <w:rFonts w:ascii="Arial" w:hAnsi="Arial" w:cs="Arial"/>
        </w:rPr>
        <w:t>5</w:t>
      </w:r>
      <w:r w:rsidR="4548A62A" w:rsidRPr="3A5C697E">
        <w:rPr>
          <w:rFonts w:ascii="Arial" w:hAnsi="Arial" w:cs="Arial"/>
        </w:rPr>
        <w:t xml:space="preserve">, you will be able to see the % </w:t>
      </w:r>
      <w:r w:rsidR="091E0C99" w:rsidRPr="3A5C697E">
        <w:rPr>
          <w:rFonts w:ascii="Arial" w:hAnsi="Arial" w:cs="Arial"/>
        </w:rPr>
        <w:t>c</w:t>
      </w:r>
      <w:r w:rsidR="4548A62A" w:rsidRPr="3A5C697E">
        <w:rPr>
          <w:rFonts w:ascii="Arial" w:hAnsi="Arial" w:cs="Arial"/>
        </w:rPr>
        <w:t xml:space="preserve">hange from </w:t>
      </w:r>
      <w:r w:rsidR="091E0C99" w:rsidRPr="3A5C697E">
        <w:rPr>
          <w:rFonts w:ascii="Arial" w:hAnsi="Arial" w:cs="Arial"/>
        </w:rPr>
        <w:t>FY 202</w:t>
      </w:r>
      <w:r w:rsidR="4EEDFFA4" w:rsidRPr="00882EBC">
        <w:rPr>
          <w:rFonts w:ascii="Arial" w:hAnsi="Arial" w:cs="Arial"/>
        </w:rPr>
        <w:t>4</w:t>
      </w:r>
      <w:r w:rsidR="00AB1529">
        <w:rPr>
          <w:rFonts w:ascii="Arial" w:hAnsi="Arial" w:cs="Arial"/>
        </w:rPr>
        <w:t xml:space="preserve">. </w:t>
      </w:r>
      <w:r w:rsidR="7124BF4F" w:rsidRPr="3A5C697E">
        <w:rPr>
          <w:rFonts w:ascii="Arial" w:hAnsi="Arial" w:cs="Arial"/>
        </w:rPr>
        <w:t>Please note that not all sections of the Comprehensive Scorecard are required reporting and that some required reporting is in categories out</w:t>
      </w:r>
      <w:r w:rsidR="1CC088E4" w:rsidRPr="3A5C697E">
        <w:rPr>
          <w:rFonts w:ascii="Arial" w:hAnsi="Arial" w:cs="Arial"/>
        </w:rPr>
        <w:t xml:space="preserve">side of the Scorecard. </w:t>
      </w:r>
    </w:p>
    <w:p w14:paraId="35B63F73" w14:textId="77777777" w:rsidR="006E76B7" w:rsidRDefault="006E76B7" w:rsidP="6AE416FC">
      <w:pPr>
        <w:rPr>
          <w:rFonts w:ascii="Arial" w:hAnsi="Arial" w:cs="Arial"/>
        </w:rPr>
      </w:pPr>
    </w:p>
    <w:p w14:paraId="026E30CE" w14:textId="77777777" w:rsidR="006E76B7" w:rsidRDefault="006E76B7" w:rsidP="00E8381E">
      <w:pPr>
        <w:keepNext/>
      </w:pPr>
      <w:r w:rsidRPr="006E76B7">
        <w:rPr>
          <w:rFonts w:ascii="Arial" w:hAnsi="Arial" w:cs="Arial"/>
          <w:noProof/>
        </w:rPr>
        <w:drawing>
          <wp:inline distT="0" distB="0" distL="0" distR="0" wp14:anchorId="2081BF4C" wp14:editId="55AFCC1B">
            <wp:extent cx="3791824" cy="1604638"/>
            <wp:effectExtent l="0" t="0" r="0" b="0"/>
            <wp:docPr id="2045149930"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49930" name="Picture 1" descr="Graphical user interface, application&#10;&#10;AI-generated content may be incorrect."/>
                    <pic:cNvPicPr/>
                  </pic:nvPicPr>
                  <pic:blipFill>
                    <a:blip r:embed="rId30"/>
                    <a:stretch>
                      <a:fillRect/>
                    </a:stretch>
                  </pic:blipFill>
                  <pic:spPr>
                    <a:xfrm>
                      <a:off x="0" y="0"/>
                      <a:ext cx="3804445" cy="1609979"/>
                    </a:xfrm>
                    <a:prstGeom prst="rect">
                      <a:avLst/>
                    </a:prstGeom>
                  </pic:spPr>
                </pic:pic>
              </a:graphicData>
            </a:graphic>
          </wp:inline>
        </w:drawing>
      </w:r>
    </w:p>
    <w:p w14:paraId="19516B6B" w14:textId="2FF7A585" w:rsidR="006E76B7" w:rsidRPr="00214998" w:rsidRDefault="006E76B7" w:rsidP="00E8381E">
      <w:pPr>
        <w:pStyle w:val="Caption"/>
        <w:rPr>
          <w:rFonts w:ascii="Arial" w:hAnsi="Arial" w:cs="Arial"/>
        </w:rPr>
      </w:pPr>
      <w:r>
        <w:t xml:space="preserve">Figure </w:t>
      </w:r>
      <w:r>
        <w:fldChar w:fldCharType="begin"/>
      </w:r>
      <w:r>
        <w:instrText xml:space="preserve"> SEQ Figure \* ARABIC </w:instrText>
      </w:r>
      <w:r>
        <w:fldChar w:fldCharType="separate"/>
      </w:r>
      <w:r>
        <w:rPr>
          <w:noProof/>
        </w:rPr>
        <w:t>1</w:t>
      </w:r>
      <w:r>
        <w:rPr>
          <w:noProof/>
        </w:rPr>
        <w:fldChar w:fldCharType="end"/>
      </w:r>
      <w:r>
        <w:t>: Navigate to the Comprehensive Scorecard but going to Reports---&gt;Comprehensive Scorecard</w:t>
      </w:r>
    </w:p>
    <w:p w14:paraId="3F880812" w14:textId="77777777" w:rsidR="00767984" w:rsidRDefault="00767984" w:rsidP="00214998">
      <w:pPr>
        <w:keepNext/>
      </w:pPr>
      <w:r w:rsidRPr="00767984">
        <w:rPr>
          <w:noProof/>
        </w:rPr>
        <w:lastRenderedPageBreak/>
        <w:drawing>
          <wp:inline distT="0" distB="0" distL="0" distR="0" wp14:anchorId="18508C0C" wp14:editId="3383C18B">
            <wp:extent cx="5943600" cy="2818130"/>
            <wp:effectExtent l="0" t="0" r="0" b="1270"/>
            <wp:docPr id="1114124819" name="Picture 1" descr="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24819" name="Picture 1" descr="Timeline&#10;&#10;AI-generated content may be incorrect."/>
                    <pic:cNvPicPr/>
                  </pic:nvPicPr>
                  <pic:blipFill>
                    <a:blip r:embed="rId31"/>
                    <a:stretch>
                      <a:fillRect/>
                    </a:stretch>
                  </pic:blipFill>
                  <pic:spPr>
                    <a:xfrm>
                      <a:off x="0" y="0"/>
                      <a:ext cx="5943600" cy="2818130"/>
                    </a:xfrm>
                    <a:prstGeom prst="rect">
                      <a:avLst/>
                    </a:prstGeom>
                  </pic:spPr>
                </pic:pic>
              </a:graphicData>
            </a:graphic>
          </wp:inline>
        </w:drawing>
      </w:r>
    </w:p>
    <w:p w14:paraId="0F633145" w14:textId="77777777" w:rsidR="00AB1529" w:rsidRDefault="00767984" w:rsidP="1D6BEE01">
      <w:pPr>
        <w:spacing w:after="0"/>
        <w:rPr>
          <w:noProof/>
        </w:rPr>
      </w:pPr>
      <w:r>
        <w:t xml:space="preserve">Figure </w:t>
      </w:r>
      <w:r w:rsidRPr="3A5C697E">
        <w:rPr>
          <w:i/>
          <w:iCs/>
        </w:rPr>
        <w:fldChar w:fldCharType="begin"/>
      </w:r>
      <w:r>
        <w:instrText xml:space="preserve"> SEQ Figure \* ARABIC </w:instrText>
      </w:r>
      <w:r w:rsidRPr="3A5C697E">
        <w:rPr>
          <w:i/>
          <w:iCs/>
        </w:rPr>
        <w:fldChar w:fldCharType="separate"/>
      </w:r>
      <w:r w:rsidR="006E76B7" w:rsidRPr="3A5C697E">
        <w:rPr>
          <w:noProof/>
        </w:rPr>
        <w:t>2</w:t>
      </w:r>
      <w:r w:rsidRPr="3A5C697E">
        <w:rPr>
          <w:i/>
          <w:iCs/>
        </w:rPr>
        <w:fldChar w:fldCharType="end"/>
      </w:r>
      <w:r w:rsidR="00311527">
        <w:t>:</w:t>
      </w:r>
      <w:r>
        <w:t xml:space="preserve"> Screenshot of the Energy Intensity section </w:t>
      </w:r>
      <w:r w:rsidR="00311527">
        <w:t>on</w:t>
      </w:r>
      <w:r>
        <w:t xml:space="preserve"> the Comprehensive Scorecard. Once FY 202</w:t>
      </w:r>
      <w:r w:rsidR="1523C21E">
        <w:t>5</w:t>
      </w:r>
      <w:r>
        <w:t xml:space="preserve">data is entered, </w:t>
      </w:r>
      <w:r w:rsidRPr="3A5C697E">
        <w:rPr>
          <w:noProof/>
        </w:rPr>
        <w:t xml:space="preserve">users will be able to see the % change from </w:t>
      </w:r>
      <w:r w:rsidR="00311527" w:rsidRPr="3A5C697E">
        <w:rPr>
          <w:noProof/>
        </w:rPr>
        <w:t>FY 202</w:t>
      </w:r>
      <w:r w:rsidR="3451190F" w:rsidRPr="3A5C697E">
        <w:rPr>
          <w:noProof/>
        </w:rPr>
        <w:t>4</w:t>
      </w:r>
      <w:r w:rsidRPr="3A5C697E">
        <w:rPr>
          <w:noProof/>
        </w:rPr>
        <w:t>.</w:t>
      </w:r>
    </w:p>
    <w:p w14:paraId="3605BC52" w14:textId="77777777" w:rsidR="00AB1529" w:rsidRDefault="00AB1529" w:rsidP="1D6BEE01">
      <w:pPr>
        <w:spacing w:after="0"/>
        <w:rPr>
          <w:noProof/>
        </w:rPr>
      </w:pPr>
    </w:p>
    <w:p w14:paraId="57A5CC77" w14:textId="7A44A1F2" w:rsidR="008B49CB" w:rsidRPr="00C87663" w:rsidRDefault="4A087242"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Which </w:t>
      </w:r>
      <w:r w:rsidR="5E8AF0D7" w:rsidRPr="1D6BEE01">
        <w:rPr>
          <w:rFonts w:ascii="Arial" w:hAnsi="Arial" w:cs="Arial"/>
        </w:rPr>
        <w:t>Energy and Water Management</w:t>
      </w:r>
      <w:r w:rsidRPr="1D6BEE01">
        <w:rPr>
          <w:rFonts w:ascii="Arial" w:hAnsi="Arial" w:cs="Arial"/>
        </w:rPr>
        <w:t xml:space="preserve"> narrative sections are required vs</w:t>
      </w:r>
      <w:r w:rsidR="5503D79D" w:rsidRPr="1D6BEE01">
        <w:rPr>
          <w:rFonts w:ascii="Arial" w:hAnsi="Arial" w:cs="Arial"/>
        </w:rPr>
        <w:t>.</w:t>
      </w:r>
      <w:r w:rsidRPr="1D6BEE01">
        <w:rPr>
          <w:rFonts w:ascii="Arial" w:hAnsi="Arial" w:cs="Arial"/>
        </w:rPr>
        <w:t xml:space="preserve"> optional?</w:t>
      </w:r>
    </w:p>
    <w:p w14:paraId="5CADCE9B" w14:textId="77777777" w:rsidR="00087C67" w:rsidRDefault="4A087242" w:rsidP="1D6BEE01">
      <w:pPr>
        <w:spacing w:after="0"/>
        <w:rPr>
          <w:rFonts w:ascii="Arial" w:hAnsi="Arial" w:cs="Arial"/>
        </w:rPr>
      </w:pPr>
      <w:r w:rsidRPr="1D5CF96F">
        <w:rPr>
          <w:rFonts w:ascii="Arial" w:hAnsi="Arial" w:cs="Arial"/>
          <w:b/>
          <w:bCs/>
        </w:rPr>
        <w:t>Answer:</w:t>
      </w:r>
      <w:r w:rsidRPr="1D5CF96F">
        <w:rPr>
          <w:rFonts w:ascii="Arial" w:hAnsi="Arial" w:cs="Arial"/>
        </w:rPr>
        <w:t xml:space="preserve"> The following sections have been </w:t>
      </w:r>
      <w:r w:rsidR="081937D3" w:rsidRPr="1D5CF96F">
        <w:rPr>
          <w:rFonts w:ascii="Arial" w:hAnsi="Arial" w:cs="Arial"/>
        </w:rPr>
        <w:t>marked as optional</w:t>
      </w:r>
      <w:r w:rsidRPr="1D5CF96F">
        <w:rPr>
          <w:rFonts w:ascii="Arial" w:hAnsi="Arial" w:cs="Arial"/>
        </w:rPr>
        <w:t xml:space="preserve"> from </w:t>
      </w:r>
      <w:r w:rsidR="59BC645B" w:rsidRPr="1D5CF96F">
        <w:rPr>
          <w:rFonts w:ascii="Arial" w:hAnsi="Arial" w:cs="Arial"/>
        </w:rPr>
        <w:t xml:space="preserve">the </w:t>
      </w:r>
      <w:r w:rsidR="3239667D" w:rsidRPr="1D5CF96F">
        <w:rPr>
          <w:rFonts w:ascii="Arial" w:hAnsi="Arial" w:cs="Arial"/>
        </w:rPr>
        <w:t>Energy and Water Management Narrative</w:t>
      </w:r>
      <w:r w:rsidRPr="1D5CF96F">
        <w:rPr>
          <w:rFonts w:ascii="Arial" w:hAnsi="Arial" w:cs="Arial"/>
        </w:rPr>
        <w:t xml:space="preserve"> instructions to streamline reporting.</w:t>
      </w:r>
      <w:r w:rsidR="14C229E3" w:rsidRPr="1D5CF96F">
        <w:rPr>
          <w:rFonts w:ascii="Arial" w:hAnsi="Arial" w:cs="Arial"/>
        </w:rPr>
        <w:t xml:space="preserve"> </w:t>
      </w:r>
    </w:p>
    <w:p w14:paraId="1A7E4C0F" w14:textId="3B2D5910" w:rsidR="001C1C41" w:rsidRPr="00087C67" w:rsidRDefault="68CE5C54" w:rsidP="1D6BEE01">
      <w:pPr>
        <w:pStyle w:val="ListParagraph"/>
        <w:numPr>
          <w:ilvl w:val="0"/>
          <w:numId w:val="14"/>
        </w:numPr>
        <w:spacing w:after="0"/>
        <w:rPr>
          <w:rFonts w:ascii="Arial" w:hAnsi="Arial" w:cs="Arial"/>
        </w:rPr>
      </w:pPr>
      <w:r w:rsidRPr="1D6BEE01">
        <w:rPr>
          <w:rFonts w:ascii="Arial" w:hAnsi="Arial" w:cs="Arial"/>
        </w:rPr>
        <w:t xml:space="preserve">Executive Summary </w:t>
      </w:r>
    </w:p>
    <w:p w14:paraId="72C40302" w14:textId="3042B493"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t>Waste</w:t>
      </w:r>
      <w:r w:rsidR="68CE5C54" w:rsidRPr="1D6BEE01">
        <w:rPr>
          <w:rFonts w:ascii="Arial" w:hAnsi="Arial" w:cs="Arial"/>
        </w:rPr>
        <w:t xml:space="preserve"> Management</w:t>
      </w:r>
    </w:p>
    <w:p w14:paraId="356E5A0D" w14:textId="2D927731" w:rsidR="001C1C41" w:rsidRPr="00C87663" w:rsidRDefault="68CE5C54" w:rsidP="1D6BEE01">
      <w:pPr>
        <w:pStyle w:val="ListParagraph"/>
        <w:numPr>
          <w:ilvl w:val="0"/>
          <w:numId w:val="14"/>
        </w:numPr>
        <w:spacing w:after="0"/>
        <w:rPr>
          <w:rFonts w:ascii="Arial" w:hAnsi="Arial" w:cs="Arial"/>
        </w:rPr>
      </w:pPr>
      <w:r w:rsidRPr="1D6BEE01">
        <w:rPr>
          <w:rFonts w:ascii="Arial" w:hAnsi="Arial" w:cs="Arial"/>
        </w:rPr>
        <w:t>Fleet Management</w:t>
      </w:r>
    </w:p>
    <w:p w14:paraId="64B446C8" w14:textId="7F06692D"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t>Sustainable Buildings</w:t>
      </w:r>
    </w:p>
    <w:p w14:paraId="4C8C23F8" w14:textId="24FEE13A" w:rsidR="0046752A" w:rsidRPr="00C87663" w:rsidRDefault="7F29E1C3" w:rsidP="1D6BEE01">
      <w:pPr>
        <w:pStyle w:val="ListParagraph"/>
        <w:numPr>
          <w:ilvl w:val="0"/>
          <w:numId w:val="14"/>
        </w:numPr>
        <w:spacing w:after="0"/>
        <w:rPr>
          <w:rFonts w:ascii="Arial" w:hAnsi="Arial" w:cs="Arial"/>
        </w:rPr>
      </w:pPr>
      <w:r w:rsidRPr="1D6BEE01">
        <w:rPr>
          <w:rFonts w:ascii="Arial" w:hAnsi="Arial" w:cs="Arial"/>
        </w:rPr>
        <w:t>Acquisition &amp; Procurement Narrative (</w:t>
      </w:r>
      <w:r w:rsidR="22339BE8" w:rsidRPr="1D6BEE01">
        <w:rPr>
          <w:rFonts w:ascii="Arial" w:hAnsi="Arial" w:cs="Arial"/>
        </w:rPr>
        <w:t>Optional w</w:t>
      </w:r>
      <w:r w:rsidRPr="1D6BEE01">
        <w:rPr>
          <w:rFonts w:ascii="Arial" w:hAnsi="Arial" w:cs="Arial"/>
        </w:rPr>
        <w:t xml:space="preserve">orkbooks should still be </w:t>
      </w:r>
      <w:r w:rsidR="4BD1DE72" w:rsidRPr="1D6BEE01">
        <w:rPr>
          <w:rFonts w:ascii="Arial" w:hAnsi="Arial" w:cs="Arial"/>
        </w:rPr>
        <w:t>uploaded to this page</w:t>
      </w:r>
      <w:r w:rsidR="484665DF" w:rsidRPr="1D6BEE01">
        <w:rPr>
          <w:rFonts w:ascii="Arial" w:hAnsi="Arial" w:cs="Arial"/>
        </w:rPr>
        <w:t>, if submitted</w:t>
      </w:r>
      <w:r w:rsidR="4BD1DE72" w:rsidRPr="1D6BEE01">
        <w:rPr>
          <w:rFonts w:ascii="Arial" w:hAnsi="Arial" w:cs="Arial"/>
        </w:rPr>
        <w:t>)</w:t>
      </w:r>
    </w:p>
    <w:p w14:paraId="730C4596" w14:textId="7D3AB2B2" w:rsidR="008B49CB" w:rsidRPr="00C87663" w:rsidRDefault="4A087242" w:rsidP="1D6BEE01">
      <w:pPr>
        <w:pStyle w:val="ListParagraph"/>
        <w:numPr>
          <w:ilvl w:val="0"/>
          <w:numId w:val="14"/>
        </w:numPr>
        <w:spacing w:after="0"/>
        <w:rPr>
          <w:rFonts w:ascii="Arial" w:hAnsi="Arial" w:cs="Arial"/>
        </w:rPr>
      </w:pPr>
      <w:r w:rsidRPr="1D6BEE01">
        <w:rPr>
          <w:rFonts w:ascii="Arial" w:hAnsi="Arial" w:cs="Arial"/>
        </w:rPr>
        <w:t>Indirect Emissions</w:t>
      </w:r>
    </w:p>
    <w:p w14:paraId="7513C1F2" w14:textId="221623EB" w:rsidR="00201228" w:rsidRPr="00C87663" w:rsidRDefault="4BD1DE72" w:rsidP="1D6BEE01">
      <w:pPr>
        <w:pStyle w:val="ListParagraph"/>
        <w:numPr>
          <w:ilvl w:val="0"/>
          <w:numId w:val="14"/>
        </w:numPr>
        <w:spacing w:after="0"/>
        <w:rPr>
          <w:rFonts w:ascii="Arial" w:hAnsi="Arial" w:cs="Arial"/>
        </w:rPr>
      </w:pPr>
      <w:r w:rsidRPr="1D6BEE01">
        <w:rPr>
          <w:rFonts w:ascii="Arial" w:hAnsi="Arial" w:cs="Arial"/>
        </w:rPr>
        <w:t>Fugitives &amp; Refrigerants</w:t>
      </w:r>
    </w:p>
    <w:p w14:paraId="19810AD7" w14:textId="14A1AD8D" w:rsidR="00BF0991" w:rsidRPr="00C87663" w:rsidRDefault="2504226E" w:rsidP="1D6BEE01">
      <w:pPr>
        <w:pStyle w:val="ListParagraph"/>
        <w:numPr>
          <w:ilvl w:val="0"/>
          <w:numId w:val="14"/>
        </w:numPr>
        <w:spacing w:after="0"/>
        <w:rPr>
          <w:rFonts w:ascii="Arial" w:hAnsi="Arial" w:cs="Arial"/>
        </w:rPr>
      </w:pPr>
      <w:r w:rsidRPr="73C37A32">
        <w:rPr>
          <w:rFonts w:ascii="Arial" w:hAnsi="Arial" w:cs="Arial"/>
        </w:rPr>
        <w:t xml:space="preserve">Electronic Stewardship </w:t>
      </w:r>
      <w:r w:rsidR="7020E62A" w:rsidRPr="73C37A32">
        <w:rPr>
          <w:rFonts w:ascii="Arial" w:hAnsi="Arial" w:cs="Arial"/>
        </w:rPr>
        <w:t>&amp;</w:t>
      </w:r>
      <w:r w:rsidRPr="73C37A32">
        <w:rPr>
          <w:rFonts w:ascii="Arial" w:hAnsi="Arial" w:cs="Arial"/>
        </w:rPr>
        <w:t xml:space="preserve"> Data Centers</w:t>
      </w:r>
    </w:p>
    <w:p w14:paraId="6A4650CF" w14:textId="2613A418" w:rsidR="008B49CB" w:rsidRPr="00F81CF4" w:rsidRDefault="5FE7F587" w:rsidP="1D6BEE01">
      <w:pPr>
        <w:pStyle w:val="ListParagraph"/>
        <w:numPr>
          <w:ilvl w:val="0"/>
          <w:numId w:val="14"/>
        </w:numPr>
        <w:spacing w:after="0"/>
        <w:rPr>
          <w:rFonts w:ascii="Arial" w:hAnsi="Arial" w:cs="Arial"/>
        </w:rPr>
      </w:pPr>
      <w:r w:rsidRPr="1D6BEE01">
        <w:rPr>
          <w:rFonts w:ascii="Arial" w:hAnsi="Arial" w:cs="Arial"/>
        </w:rPr>
        <w:t>Adaptation &amp; Resilience</w:t>
      </w:r>
    </w:p>
    <w:p w14:paraId="5693F7D9" w14:textId="6D5968DF" w:rsidR="1D6BEE01" w:rsidRDefault="1D6BEE01" w:rsidP="1D6BEE01">
      <w:pPr>
        <w:spacing w:after="0"/>
        <w:rPr>
          <w:rFonts w:ascii="Arial" w:hAnsi="Arial" w:cs="Arial"/>
          <w:b/>
          <w:bCs/>
        </w:rPr>
      </w:pPr>
    </w:p>
    <w:p w14:paraId="3F7083B4" w14:textId="65D35861" w:rsidR="00BF0991" w:rsidRDefault="32BD9346"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How do I complete the </w:t>
      </w:r>
      <w:r w:rsidR="1C1BC1A8" w:rsidRPr="1D6BEE01">
        <w:rPr>
          <w:rFonts w:ascii="Arial" w:hAnsi="Arial" w:cs="Arial"/>
        </w:rPr>
        <w:t>Narrative</w:t>
      </w:r>
      <w:r w:rsidRPr="1D6BEE01">
        <w:rPr>
          <w:rFonts w:ascii="Arial" w:hAnsi="Arial" w:cs="Arial"/>
        </w:rPr>
        <w:t>?</w:t>
      </w:r>
    </w:p>
    <w:p w14:paraId="267845D2" w14:textId="77777777" w:rsidR="00A10730" w:rsidRDefault="747053A1" w:rsidP="1D6BEE01">
      <w:pPr>
        <w:spacing w:after="0"/>
        <w:rPr>
          <w:rFonts w:ascii="Arial" w:hAnsi="Arial" w:cs="Arial"/>
        </w:rPr>
      </w:pPr>
      <w:r w:rsidRPr="1D6BEE01">
        <w:rPr>
          <w:rFonts w:ascii="Arial" w:hAnsi="Arial" w:cs="Arial"/>
          <w:b/>
          <w:bCs/>
        </w:rPr>
        <w:t xml:space="preserve">Answer: </w:t>
      </w:r>
      <w:r w:rsidRPr="1D6BEE01">
        <w:rPr>
          <w:rFonts w:ascii="Arial" w:hAnsi="Arial" w:cs="Arial"/>
        </w:rPr>
        <w:t xml:space="preserve">Once you have checked the “Marked Complete” box for each </w:t>
      </w:r>
      <w:r w:rsidR="1C1BC1A8" w:rsidRPr="1D6BEE01">
        <w:rPr>
          <w:rFonts w:ascii="Arial" w:hAnsi="Arial" w:cs="Arial"/>
        </w:rPr>
        <w:t>narrative</w:t>
      </w:r>
      <w:r w:rsidRPr="1D6BEE01">
        <w:rPr>
          <w:rFonts w:ascii="Arial" w:hAnsi="Arial" w:cs="Arial"/>
        </w:rPr>
        <w:t xml:space="preserve"> category, select the “Complete SSP” button. If you have the responsibility for approval, you will then have the option to “approve” or “reject” the </w:t>
      </w:r>
      <w:r w:rsidR="1C1BC1A8" w:rsidRPr="1D6BEE01">
        <w:rPr>
          <w:rFonts w:ascii="Arial" w:hAnsi="Arial" w:cs="Arial"/>
        </w:rPr>
        <w:t>narrative</w:t>
      </w:r>
      <w:r w:rsidRPr="1D6BEE01">
        <w:rPr>
          <w:rFonts w:ascii="Arial" w:hAnsi="Arial" w:cs="Arial"/>
        </w:rPr>
        <w:t xml:space="preserve"> (on the right-hand side). The </w:t>
      </w:r>
      <w:r w:rsidR="1C1BC1A8" w:rsidRPr="1D6BEE01">
        <w:rPr>
          <w:rFonts w:ascii="Arial" w:hAnsi="Arial" w:cs="Arial"/>
        </w:rPr>
        <w:t>narrative</w:t>
      </w:r>
      <w:r w:rsidRPr="1D6BEE01">
        <w:rPr>
          <w:rFonts w:ascii="Arial" w:hAnsi="Arial" w:cs="Arial"/>
        </w:rPr>
        <w:t xml:space="preserve"> can also be approved via the Completion Status page and should have all levels of approval like the </w:t>
      </w:r>
    </w:p>
    <w:p w14:paraId="06F36EF8" w14:textId="77777777" w:rsidR="00A10730" w:rsidRDefault="00A10730" w:rsidP="1D6BEE01">
      <w:pPr>
        <w:spacing w:after="0"/>
        <w:rPr>
          <w:rFonts w:ascii="Arial" w:hAnsi="Arial" w:cs="Arial"/>
        </w:rPr>
      </w:pPr>
    </w:p>
    <w:p w14:paraId="765C9FBE" w14:textId="1D6F6428" w:rsidR="002F483A" w:rsidRDefault="2AA95C27" w:rsidP="1D6BEE01">
      <w:pPr>
        <w:spacing w:after="0"/>
        <w:rPr>
          <w:rFonts w:ascii="Arial" w:hAnsi="Arial" w:cs="Arial"/>
        </w:rPr>
      </w:pPr>
      <w:r w:rsidRPr="1D6BEE01">
        <w:rPr>
          <w:rFonts w:ascii="Arial" w:hAnsi="Arial" w:cs="Arial"/>
        </w:rPr>
        <w:t>Dashboard</w:t>
      </w:r>
      <w:r w:rsidR="747053A1" w:rsidRPr="1D6BEE01">
        <w:rPr>
          <w:rFonts w:ascii="Arial" w:hAnsi="Arial" w:cs="Arial"/>
        </w:rPr>
        <w:t xml:space="preserve"> data. </w:t>
      </w:r>
    </w:p>
    <w:p w14:paraId="2C84ACCA" w14:textId="77777777" w:rsidR="00A10730" w:rsidRDefault="00A10730" w:rsidP="1D6BEE01">
      <w:pPr>
        <w:spacing w:after="0"/>
        <w:rPr>
          <w:rFonts w:ascii="Arial" w:hAnsi="Arial" w:cs="Arial"/>
        </w:rPr>
      </w:pPr>
    </w:p>
    <w:p w14:paraId="5B5967DE" w14:textId="4674CE5F" w:rsidR="00A10730" w:rsidRDefault="00A10730" w:rsidP="1D6BEE01">
      <w:pPr>
        <w:spacing w:after="0"/>
        <w:rPr>
          <w:rFonts w:ascii="Arial" w:hAnsi="Arial" w:cs="Arial"/>
        </w:rPr>
      </w:pPr>
      <w:r w:rsidRPr="002F483A">
        <w:rPr>
          <w:rFonts w:ascii="Arial" w:hAnsi="Arial" w:cs="Arial"/>
          <w:noProof/>
        </w:rPr>
        <w:lastRenderedPageBreak/>
        <w:drawing>
          <wp:anchor distT="0" distB="0" distL="114300" distR="114300" simplePos="0" relativeHeight="251658241" behindDoc="0" locked="0" layoutInCell="1" allowOverlap="1" wp14:anchorId="76CB8701" wp14:editId="0A1DDB1F">
            <wp:simplePos x="0" y="0"/>
            <wp:positionH relativeFrom="margin">
              <wp:align>right</wp:align>
            </wp:positionH>
            <wp:positionV relativeFrom="paragraph">
              <wp:posOffset>972241</wp:posOffset>
            </wp:positionV>
            <wp:extent cx="2754230" cy="1168638"/>
            <wp:effectExtent l="38100" t="38100" r="46355" b="31750"/>
            <wp:wrapNone/>
            <wp:docPr id="8" name="Picture 7" descr="Graphical user interface, application, website&#10;&#10;AI-generated content may be incorrect.">
              <a:extLst xmlns:a="http://schemas.openxmlformats.org/drawingml/2006/main">
                <a:ext uri="{FF2B5EF4-FFF2-40B4-BE49-F238E27FC236}">
                  <a16:creationId xmlns:a16="http://schemas.microsoft.com/office/drawing/2014/main" id="{CC504EA0-2F06-FAA8-E62A-5AC7E162AC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application, website&#10;&#10;AI-generated content may be incorrect.">
                      <a:extLst>
                        <a:ext uri="{FF2B5EF4-FFF2-40B4-BE49-F238E27FC236}">
                          <a16:creationId xmlns:a16="http://schemas.microsoft.com/office/drawing/2014/main" id="{CC504EA0-2F06-FAA8-E62A-5AC7E162AC20}"/>
                        </a:ext>
                      </a:extLst>
                    </pic:cNvPr>
                    <pic:cNvPicPr>
                      <a:picLocks noChangeAspect="1"/>
                    </pic:cNvPicPr>
                  </pic:nvPicPr>
                  <pic:blipFill rotWithShape="1">
                    <a:blip r:embed="rId32"/>
                    <a:srcRect l="55459" t="39739" r="-1"/>
                    <a:stretch/>
                  </pic:blipFill>
                  <pic:spPr>
                    <a:xfrm>
                      <a:off x="0" y="0"/>
                      <a:ext cx="2754230" cy="1168638"/>
                    </a:xfrm>
                    <a:prstGeom prst="rect">
                      <a:avLst/>
                    </a:prstGeom>
                    <a:ln w="28575">
                      <a:solidFill>
                        <a:srgbClr val="FF0000"/>
                      </a:solidFill>
                    </a:ln>
                  </pic:spPr>
                </pic:pic>
              </a:graphicData>
            </a:graphic>
            <wp14:sizeRelH relativeFrom="margin">
              <wp14:pctWidth>0</wp14:pctWidth>
            </wp14:sizeRelH>
            <wp14:sizeRelV relativeFrom="margin">
              <wp14:pctHeight>0</wp14:pctHeight>
            </wp14:sizeRelV>
          </wp:anchor>
        </w:drawing>
      </w:r>
      <w:r w:rsidRPr="00A10730">
        <w:rPr>
          <w:rFonts w:ascii="Arial" w:hAnsi="Arial" w:cs="Arial"/>
        </w:rPr>
        <w:drawing>
          <wp:inline distT="0" distB="0" distL="0" distR="0" wp14:anchorId="17B7030F" wp14:editId="2F6A2A62">
            <wp:extent cx="5943600" cy="1231265"/>
            <wp:effectExtent l="0" t="0" r="0" b="6985"/>
            <wp:docPr id="1946215259" name="Picture 1" descr="Graphical user interface, application, chat or text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15259" name="Picture 1" descr="Graphical user interface, application, chat or text message&#10;&#10;AI-generated content may be incorrect."/>
                    <pic:cNvPicPr/>
                  </pic:nvPicPr>
                  <pic:blipFill>
                    <a:blip r:embed="rId33"/>
                    <a:stretch>
                      <a:fillRect/>
                    </a:stretch>
                  </pic:blipFill>
                  <pic:spPr>
                    <a:xfrm>
                      <a:off x="0" y="0"/>
                      <a:ext cx="5943600" cy="1231265"/>
                    </a:xfrm>
                    <a:prstGeom prst="rect">
                      <a:avLst/>
                    </a:prstGeom>
                  </pic:spPr>
                </pic:pic>
              </a:graphicData>
            </a:graphic>
          </wp:inline>
        </w:drawing>
      </w:r>
    </w:p>
    <w:p w14:paraId="67FE61A8" w14:textId="77777777" w:rsidR="00A10730" w:rsidRDefault="00A10730" w:rsidP="1D6BEE01">
      <w:pPr>
        <w:spacing w:after="0"/>
        <w:rPr>
          <w:rFonts w:ascii="Arial" w:hAnsi="Arial" w:cs="Arial"/>
        </w:rPr>
      </w:pPr>
    </w:p>
    <w:p w14:paraId="72365CCA" w14:textId="4B5CA432" w:rsidR="00A10730" w:rsidRDefault="00A10730" w:rsidP="1D6BEE01">
      <w:pPr>
        <w:spacing w:after="0"/>
        <w:rPr>
          <w:rFonts w:ascii="Arial" w:hAnsi="Arial" w:cs="Arial"/>
        </w:rPr>
      </w:pPr>
    </w:p>
    <w:p w14:paraId="588E3AFE" w14:textId="77777777" w:rsidR="00A10730" w:rsidRDefault="00A10730" w:rsidP="1D6BEE01">
      <w:pPr>
        <w:spacing w:after="0"/>
        <w:rPr>
          <w:rFonts w:ascii="Arial" w:hAnsi="Arial" w:cs="Arial"/>
        </w:rPr>
      </w:pPr>
    </w:p>
    <w:p w14:paraId="5E16A4AC" w14:textId="6426836E" w:rsidR="00A10730" w:rsidRDefault="00A10730" w:rsidP="1D6BEE01">
      <w:pPr>
        <w:spacing w:after="0"/>
        <w:rPr>
          <w:rFonts w:ascii="Arial" w:hAnsi="Arial" w:cs="Arial"/>
        </w:rPr>
      </w:pPr>
    </w:p>
    <w:p w14:paraId="4D5F3895" w14:textId="7805B061" w:rsidR="1D5CF96F" w:rsidRDefault="1D5CF96F" w:rsidP="1D5CF96F">
      <w:pPr>
        <w:rPr>
          <w:rFonts w:ascii="Arial" w:hAnsi="Arial" w:cs="Arial"/>
        </w:rPr>
      </w:pPr>
    </w:p>
    <w:p w14:paraId="718DBD92" w14:textId="14972251" w:rsidR="008C70FF" w:rsidRDefault="008C70FF" w:rsidP="00E832A2">
      <w:pPr>
        <w:pStyle w:val="Heading2"/>
        <w:rPr>
          <w:rFonts w:ascii="Arial" w:hAnsi="Arial" w:cs="Arial"/>
          <w:sz w:val="22"/>
          <w:szCs w:val="22"/>
        </w:rPr>
      </w:pPr>
      <w:r>
        <w:rPr>
          <w:rFonts w:ascii="Arial" w:hAnsi="Arial" w:cs="Arial"/>
          <w:sz w:val="22"/>
          <w:szCs w:val="22"/>
        </w:rPr>
        <w:t>Buildings</w:t>
      </w:r>
    </w:p>
    <w:p w14:paraId="40639817" w14:textId="146D0857" w:rsidR="008C70FF" w:rsidRPr="008C70FF" w:rsidRDefault="008C70FF" w:rsidP="008C70FF">
      <w:pPr>
        <w:spacing w:after="0"/>
        <w:rPr>
          <w:rFonts w:ascii="Arial" w:hAnsi="Arial" w:cs="Arial"/>
          <w:b/>
          <w:bCs/>
        </w:rPr>
      </w:pPr>
      <w:r w:rsidRPr="008C70FF">
        <w:rPr>
          <w:rFonts w:ascii="Arial" w:hAnsi="Arial" w:cs="Arial"/>
          <w:b/>
          <w:bCs/>
        </w:rPr>
        <w:t xml:space="preserve">Question: </w:t>
      </w:r>
      <w:r w:rsidRPr="008C70FF">
        <w:rPr>
          <w:rFonts w:ascii="Arial" w:hAnsi="Arial" w:cs="Arial"/>
        </w:rPr>
        <w:t>Are the Guiding Principles for Sustainable Federal Buildings still a requirement?</w:t>
      </w:r>
    </w:p>
    <w:p w14:paraId="48BB289E" w14:textId="31074BF2" w:rsidR="008C70FF" w:rsidRDefault="008C70FF" w:rsidP="008C70FF">
      <w:pPr>
        <w:spacing w:after="0"/>
        <w:rPr>
          <w:rFonts w:ascii="Arial" w:hAnsi="Arial" w:cs="Arial"/>
        </w:rPr>
      </w:pPr>
      <w:r w:rsidRPr="008C70FF">
        <w:rPr>
          <w:rFonts w:ascii="Arial" w:hAnsi="Arial" w:cs="Arial"/>
          <w:b/>
          <w:bCs/>
        </w:rPr>
        <w:t>Answer:</w:t>
      </w:r>
      <w:r>
        <w:t xml:space="preserve"> </w:t>
      </w:r>
      <w:r w:rsidR="00E639D4" w:rsidRPr="00360575">
        <w:rPr>
          <w:rFonts w:ascii="Arial" w:hAnsi="Arial" w:cs="Arial"/>
        </w:rPr>
        <w:t xml:space="preserve">E.O. 14057 has been rescinded, and with it the requirement </w:t>
      </w:r>
      <w:r w:rsidR="00360575" w:rsidRPr="00360575">
        <w:rPr>
          <w:rFonts w:ascii="Arial" w:hAnsi="Arial" w:cs="Arial"/>
        </w:rPr>
        <w:t>for buildings over 25,000 gross square feet to meet the Guiding Principles</w:t>
      </w:r>
      <w:r w:rsidR="00360575">
        <w:rPr>
          <w:rFonts w:ascii="Arial" w:hAnsi="Arial" w:cs="Arial"/>
        </w:rPr>
        <w:t>. Sites must still report their sustainable buildings metrics into FIMS</w:t>
      </w:r>
      <w:r w:rsidR="007E6CDA">
        <w:rPr>
          <w:rFonts w:ascii="Arial" w:hAnsi="Arial" w:cs="Arial"/>
        </w:rPr>
        <w:t xml:space="preserve">, as required by FIMS instructions. </w:t>
      </w:r>
    </w:p>
    <w:p w14:paraId="6255A9F5" w14:textId="77777777" w:rsidR="002D02FB" w:rsidRDefault="002D02FB" w:rsidP="008C70FF">
      <w:pPr>
        <w:spacing w:after="0"/>
        <w:rPr>
          <w:rFonts w:ascii="Arial" w:hAnsi="Arial" w:cs="Arial"/>
        </w:rPr>
      </w:pPr>
    </w:p>
    <w:p w14:paraId="628C717B" w14:textId="23F7885E" w:rsidR="002D02FB" w:rsidRDefault="002D02FB" w:rsidP="008C70FF">
      <w:pPr>
        <w:spacing w:after="0"/>
        <w:rPr>
          <w:rFonts w:ascii="Arial" w:hAnsi="Arial" w:cs="Arial"/>
        </w:rPr>
      </w:pPr>
      <w:r>
        <w:rPr>
          <w:rFonts w:ascii="Arial" w:hAnsi="Arial" w:cs="Arial"/>
          <w:b/>
          <w:bCs/>
        </w:rPr>
        <w:t xml:space="preserve">Question: </w:t>
      </w:r>
      <w:r w:rsidR="00D83528">
        <w:rPr>
          <w:rFonts w:ascii="Arial" w:hAnsi="Arial" w:cs="Arial"/>
        </w:rPr>
        <w:t>W</w:t>
      </w:r>
      <w:r w:rsidRPr="00C47804">
        <w:rPr>
          <w:rFonts w:ascii="Arial" w:hAnsi="Arial" w:cs="Arial"/>
        </w:rPr>
        <w:t>ill DOE continue to require buildings to use EPA’s Portfolio Manager to report and track energy usage?</w:t>
      </w:r>
    </w:p>
    <w:p w14:paraId="4D48A0E5" w14:textId="3629D20C" w:rsidR="00012A33" w:rsidRPr="00E56BCD" w:rsidRDefault="00012A33" w:rsidP="008C70FF">
      <w:pPr>
        <w:spacing w:after="0"/>
      </w:pPr>
      <w:r>
        <w:rPr>
          <w:rFonts w:ascii="Arial" w:hAnsi="Arial" w:cs="Arial"/>
          <w:b/>
          <w:bCs/>
        </w:rPr>
        <w:t xml:space="preserve">Answer: </w:t>
      </w:r>
      <w:r w:rsidR="00E22F56" w:rsidRPr="00C00611">
        <w:rPr>
          <w:rFonts w:ascii="Arial" w:hAnsi="Arial" w:cs="Arial"/>
        </w:rPr>
        <w:t xml:space="preserve">Please continue to use Portfolio Manager </w:t>
      </w:r>
      <w:r w:rsidR="00837F0F" w:rsidRPr="00C00611">
        <w:rPr>
          <w:rFonts w:ascii="Arial" w:hAnsi="Arial" w:cs="Arial"/>
        </w:rPr>
        <w:t>if</w:t>
      </w:r>
      <w:r w:rsidR="00C00611" w:rsidRPr="00C00611">
        <w:rPr>
          <w:rFonts w:ascii="Arial" w:hAnsi="Arial" w:cs="Arial"/>
        </w:rPr>
        <w:t xml:space="preserve"> it is available.</w:t>
      </w:r>
      <w:r w:rsidR="00C00611">
        <w:rPr>
          <w:rFonts w:ascii="Arial" w:hAnsi="Arial" w:cs="Arial"/>
          <w:b/>
          <w:bCs/>
        </w:rPr>
        <w:t xml:space="preserve"> </w:t>
      </w:r>
      <w:r w:rsidR="00E56BCD" w:rsidRPr="00882EBC">
        <w:rPr>
          <w:rFonts w:ascii="Arial" w:hAnsi="Arial" w:cs="Arial"/>
        </w:rPr>
        <w:t xml:space="preserve">Reporting into Portfolio Manager is required </w:t>
      </w:r>
      <w:proofErr w:type="gramStart"/>
      <w:r w:rsidR="00E56BCD" w:rsidRPr="00882EBC">
        <w:rPr>
          <w:rFonts w:ascii="Arial" w:hAnsi="Arial" w:cs="Arial"/>
        </w:rPr>
        <w:t>as long as</w:t>
      </w:r>
      <w:proofErr w:type="gramEnd"/>
      <w:r w:rsidR="00E56BCD" w:rsidRPr="00882EBC">
        <w:rPr>
          <w:rFonts w:ascii="Arial" w:hAnsi="Arial" w:cs="Arial"/>
        </w:rPr>
        <w:t xml:space="preserve"> the system is available.</w:t>
      </w:r>
    </w:p>
    <w:p w14:paraId="74957749" w14:textId="77777777" w:rsidR="008C70FF" w:rsidRPr="00E56BCD" w:rsidRDefault="008C70FF" w:rsidP="00E832A2">
      <w:pPr>
        <w:pStyle w:val="Heading2"/>
        <w:rPr>
          <w:rFonts w:ascii="Arial" w:hAnsi="Arial" w:cs="Arial"/>
          <w:sz w:val="22"/>
          <w:szCs w:val="22"/>
        </w:rPr>
      </w:pPr>
    </w:p>
    <w:p w14:paraId="3814F9D8" w14:textId="65AE8E49" w:rsidR="00E832A2" w:rsidRPr="00E832A2" w:rsidRDefault="00E832A2" w:rsidP="00E832A2">
      <w:pPr>
        <w:pStyle w:val="Heading2"/>
        <w:rPr>
          <w:rFonts w:ascii="Arial" w:hAnsi="Arial" w:cs="Arial"/>
          <w:sz w:val="22"/>
          <w:szCs w:val="22"/>
        </w:rPr>
      </w:pPr>
      <w:r>
        <w:rPr>
          <w:rFonts w:ascii="Arial" w:hAnsi="Arial" w:cs="Arial"/>
          <w:sz w:val="22"/>
          <w:szCs w:val="22"/>
        </w:rPr>
        <w:t>Resilience</w:t>
      </w:r>
    </w:p>
    <w:p w14:paraId="7A0AE73F" w14:textId="77777777" w:rsidR="00E832A2" w:rsidRPr="00C87663" w:rsidRDefault="00E832A2" w:rsidP="00E832A2">
      <w:pPr>
        <w:spacing w:after="0"/>
        <w:rPr>
          <w:rFonts w:ascii="Arial" w:hAnsi="Arial" w:cs="Arial"/>
        </w:rPr>
      </w:pPr>
      <w:r w:rsidRPr="1D5CF96F">
        <w:rPr>
          <w:rFonts w:ascii="Arial" w:hAnsi="Arial" w:cs="Arial"/>
          <w:b/>
          <w:bCs/>
        </w:rPr>
        <w:t>Question:</w:t>
      </w:r>
      <w:r w:rsidRPr="1D5CF96F">
        <w:rPr>
          <w:rFonts w:ascii="Arial" w:hAnsi="Arial" w:cs="Arial"/>
        </w:rPr>
        <w:t xml:space="preserve"> Was the Resilience Solution Tracking module removed?</w:t>
      </w:r>
    </w:p>
    <w:p w14:paraId="0F56446A" w14:textId="6B46AF87" w:rsidR="00E832A2" w:rsidRPr="00C87663" w:rsidRDefault="00E832A2" w:rsidP="00E832A2">
      <w:pPr>
        <w:spacing w:after="0"/>
        <w:rPr>
          <w:rFonts w:ascii="Arial" w:hAnsi="Arial" w:cs="Arial"/>
        </w:rPr>
      </w:pPr>
      <w:r w:rsidRPr="4A2EEE32">
        <w:rPr>
          <w:rFonts w:ascii="Arial" w:hAnsi="Arial" w:cs="Arial"/>
          <w:b/>
          <w:bCs/>
        </w:rPr>
        <w:t>Answer:</w:t>
      </w:r>
      <w:r w:rsidRPr="4A2EEE32">
        <w:rPr>
          <w:rFonts w:ascii="Arial" w:hAnsi="Arial" w:cs="Arial"/>
        </w:rPr>
        <w:t xml:space="preserve"> </w:t>
      </w:r>
      <w:r w:rsidR="004B545F">
        <w:rPr>
          <w:rFonts w:ascii="Arial" w:hAnsi="Arial" w:cs="Arial"/>
        </w:rPr>
        <w:t>The</w:t>
      </w:r>
      <w:r w:rsidRPr="4A2EEE32">
        <w:rPr>
          <w:rFonts w:ascii="Arial" w:hAnsi="Arial" w:cs="Arial"/>
        </w:rPr>
        <w:t xml:space="preserve"> Resilience Solution Tracking Module (Optional for Data Entry) </w:t>
      </w:r>
      <w:r w:rsidR="004B545F">
        <w:rPr>
          <w:rFonts w:ascii="Arial" w:hAnsi="Arial" w:cs="Arial"/>
        </w:rPr>
        <w:t xml:space="preserve">has moved </w:t>
      </w:r>
      <w:r w:rsidRPr="4A2EEE32">
        <w:rPr>
          <w:rFonts w:ascii="Arial" w:hAnsi="Arial" w:cs="Arial"/>
        </w:rPr>
        <w:t xml:space="preserve">under the Investments: Facilities &amp; Workforce Data entry section. </w:t>
      </w:r>
    </w:p>
    <w:p w14:paraId="7B8B58F7" w14:textId="77777777" w:rsidR="00E832A2" w:rsidRDefault="00E832A2" w:rsidP="00E832A2">
      <w:pPr>
        <w:spacing w:after="0"/>
        <w:rPr>
          <w:rFonts w:ascii="Arial" w:hAnsi="Arial" w:cs="Arial"/>
        </w:rPr>
      </w:pPr>
    </w:p>
    <w:p w14:paraId="7CEBB851" w14:textId="6D6ABAA3" w:rsidR="00E832A2" w:rsidRDefault="00E832A2" w:rsidP="00E832A2">
      <w:pPr>
        <w:spacing w:after="0"/>
        <w:rPr>
          <w:rFonts w:ascii="Arial" w:hAnsi="Arial" w:cs="Arial"/>
        </w:rPr>
      </w:pPr>
      <w:r w:rsidRPr="00E832A2">
        <w:rPr>
          <w:rFonts w:ascii="Arial" w:hAnsi="Arial" w:cs="Arial"/>
          <w:b/>
          <w:bCs/>
        </w:rPr>
        <w:t>Question:</w:t>
      </w:r>
      <w:r>
        <w:rPr>
          <w:rFonts w:ascii="Arial" w:hAnsi="Arial" w:cs="Arial"/>
          <w:b/>
          <w:bCs/>
        </w:rPr>
        <w:t xml:space="preserve"> </w:t>
      </w:r>
      <w:r>
        <w:rPr>
          <w:rFonts w:ascii="Arial" w:hAnsi="Arial" w:cs="Arial"/>
        </w:rPr>
        <w:t>A</w:t>
      </w:r>
      <w:r w:rsidR="006F5646">
        <w:rPr>
          <w:rFonts w:ascii="Arial" w:hAnsi="Arial" w:cs="Arial"/>
        </w:rPr>
        <w:t xml:space="preserve">re sites expected to continue to develop </w:t>
      </w:r>
      <w:r w:rsidR="00E47EAC">
        <w:rPr>
          <w:rFonts w:ascii="Arial" w:hAnsi="Arial" w:cs="Arial"/>
        </w:rPr>
        <w:t>Vulnerability Assessments and Resilience Plans (VARPs)?</w:t>
      </w:r>
    </w:p>
    <w:p w14:paraId="4080029F" w14:textId="6587227D" w:rsidR="00E47EAC" w:rsidRDefault="00E47EAC" w:rsidP="00E832A2">
      <w:pPr>
        <w:spacing w:after="0"/>
        <w:rPr>
          <w:rFonts w:ascii="Arial" w:hAnsi="Arial" w:cs="Arial"/>
        </w:rPr>
      </w:pPr>
      <w:r>
        <w:rPr>
          <w:rFonts w:ascii="Arial" w:hAnsi="Arial" w:cs="Arial"/>
          <w:b/>
          <w:bCs/>
        </w:rPr>
        <w:t xml:space="preserve">Answer: </w:t>
      </w:r>
      <w:r>
        <w:rPr>
          <w:rFonts w:ascii="Arial" w:hAnsi="Arial" w:cs="Arial"/>
        </w:rPr>
        <w:t>No, sites are no longer expected to update their VARPs.</w:t>
      </w:r>
    </w:p>
    <w:p w14:paraId="16B76397" w14:textId="77777777" w:rsidR="00F26B72" w:rsidRDefault="00F26B72" w:rsidP="00E832A2">
      <w:pPr>
        <w:spacing w:after="0"/>
        <w:rPr>
          <w:rFonts w:ascii="Arial" w:hAnsi="Arial" w:cs="Arial"/>
        </w:rPr>
      </w:pPr>
    </w:p>
    <w:p w14:paraId="1593D907" w14:textId="650EC9E1" w:rsidR="005458D4" w:rsidRDefault="005458D4" w:rsidP="005458D4">
      <w:pPr>
        <w:spacing w:after="0"/>
        <w:rPr>
          <w:rFonts w:ascii="Arial" w:hAnsi="Arial" w:cs="Arial"/>
        </w:rPr>
      </w:pPr>
      <w:r w:rsidRPr="00E832A2">
        <w:rPr>
          <w:rFonts w:ascii="Arial" w:hAnsi="Arial" w:cs="Arial"/>
          <w:b/>
          <w:bCs/>
        </w:rPr>
        <w:t>Question:</w:t>
      </w:r>
      <w:r>
        <w:rPr>
          <w:rFonts w:ascii="Arial" w:hAnsi="Arial" w:cs="Arial"/>
          <w:b/>
          <w:bCs/>
        </w:rPr>
        <w:t xml:space="preserve"> </w:t>
      </w:r>
      <w:r>
        <w:rPr>
          <w:rFonts w:ascii="Arial" w:hAnsi="Arial" w:cs="Arial"/>
        </w:rPr>
        <w:t>Will DOE be updating the Climate Adaptation and Resilience Plan (CARP)?</w:t>
      </w:r>
    </w:p>
    <w:p w14:paraId="1752AD4E" w14:textId="2FA23C6D" w:rsidR="00E832A2" w:rsidRDefault="005458D4" w:rsidP="005458D4">
      <w:pPr>
        <w:spacing w:after="0"/>
        <w:rPr>
          <w:rFonts w:ascii="Arial" w:hAnsi="Arial" w:cs="Arial"/>
        </w:rPr>
      </w:pPr>
      <w:r>
        <w:rPr>
          <w:rFonts w:ascii="Arial" w:hAnsi="Arial" w:cs="Arial"/>
          <w:b/>
          <w:bCs/>
        </w:rPr>
        <w:t xml:space="preserve">Answer: </w:t>
      </w:r>
      <w:r>
        <w:rPr>
          <w:rFonts w:ascii="Arial" w:hAnsi="Arial" w:cs="Arial"/>
        </w:rPr>
        <w:t xml:space="preserve">No, E.O. 14008 was rescinded and DOE has no plans to write another CARP. </w:t>
      </w:r>
    </w:p>
    <w:p w14:paraId="133E3211" w14:textId="77777777" w:rsidR="00FB3942" w:rsidRDefault="00FB3942" w:rsidP="005458D4">
      <w:pPr>
        <w:spacing w:after="0"/>
        <w:rPr>
          <w:rFonts w:ascii="Arial" w:hAnsi="Arial" w:cs="Arial"/>
        </w:rPr>
      </w:pPr>
    </w:p>
    <w:p w14:paraId="0D23B7A3" w14:textId="3002AAEC" w:rsidR="00001E04" w:rsidRPr="00C87663" w:rsidRDefault="00001E04" w:rsidP="00001E04">
      <w:pPr>
        <w:pStyle w:val="Heading2"/>
        <w:rPr>
          <w:rFonts w:ascii="Arial" w:hAnsi="Arial" w:cs="Arial"/>
          <w:sz w:val="22"/>
          <w:szCs w:val="22"/>
        </w:rPr>
      </w:pPr>
      <w:r w:rsidRPr="00C87663">
        <w:rPr>
          <w:rFonts w:ascii="Arial" w:hAnsi="Arial" w:cs="Arial"/>
          <w:sz w:val="22"/>
          <w:szCs w:val="22"/>
        </w:rPr>
        <w:t>Acquisition &amp; Procurement</w:t>
      </w:r>
    </w:p>
    <w:p w14:paraId="2E48A1C3" w14:textId="7AFD3242" w:rsidR="00001E04" w:rsidRPr="00C87663" w:rsidRDefault="7E01507A" w:rsidP="1D6BEE01">
      <w:pPr>
        <w:spacing w:after="0"/>
        <w:rPr>
          <w:rFonts w:ascii="Arial" w:hAnsi="Arial" w:cs="Arial"/>
        </w:rPr>
      </w:pPr>
      <w:r w:rsidRPr="1D6BEE01">
        <w:rPr>
          <w:rFonts w:ascii="Arial" w:hAnsi="Arial" w:cs="Arial"/>
          <w:b/>
          <w:bCs/>
        </w:rPr>
        <w:t>Question:</w:t>
      </w:r>
      <w:r w:rsidRPr="1D6BEE01">
        <w:rPr>
          <w:rFonts w:ascii="Arial" w:hAnsi="Arial" w:cs="Arial"/>
        </w:rPr>
        <w:t xml:space="preserve"> When and how do I use the Sustainable Acquisition Contracts Workbook?</w:t>
      </w:r>
    </w:p>
    <w:p w14:paraId="33727C80" w14:textId="10AD7884" w:rsidR="00001E04" w:rsidRPr="00C87663" w:rsidRDefault="2A139677" w:rsidP="1D5CF96F">
      <w:pPr>
        <w:spacing w:after="0"/>
        <w:rPr>
          <w:rFonts w:ascii="Arial" w:hAnsi="Arial" w:cs="Arial"/>
        </w:rPr>
      </w:pPr>
      <w:r w:rsidRPr="4A2EEE32">
        <w:rPr>
          <w:rFonts w:ascii="Arial" w:hAnsi="Arial" w:cs="Arial"/>
          <w:b/>
          <w:bCs/>
        </w:rPr>
        <w:t>Answer:</w:t>
      </w:r>
      <w:r w:rsidRPr="4A2EEE32">
        <w:rPr>
          <w:rFonts w:ascii="Arial" w:hAnsi="Arial" w:cs="Arial"/>
        </w:rPr>
        <w:t xml:space="preserve"> </w:t>
      </w:r>
      <w:r w:rsidR="6C1B0193" w:rsidRPr="4A2EEE32">
        <w:rPr>
          <w:rFonts w:ascii="Arial" w:hAnsi="Arial" w:cs="Arial"/>
        </w:rPr>
        <w:t xml:space="preserve">For FY25 reporting, </w:t>
      </w:r>
      <w:r w:rsidR="6781AE8B" w:rsidRPr="4A2EEE32">
        <w:rPr>
          <w:rFonts w:ascii="Arial" w:hAnsi="Arial" w:cs="Arial"/>
        </w:rPr>
        <w:t xml:space="preserve">the workbook is optional, but sites are welcome </w:t>
      </w:r>
      <w:r w:rsidR="037E9099" w:rsidRPr="4A2EEE32">
        <w:rPr>
          <w:rFonts w:ascii="Arial" w:hAnsi="Arial" w:cs="Arial"/>
        </w:rPr>
        <w:t>to still</w:t>
      </w:r>
      <w:r w:rsidR="6781AE8B" w:rsidRPr="4A2EEE32">
        <w:rPr>
          <w:rFonts w:ascii="Arial" w:hAnsi="Arial" w:cs="Arial"/>
        </w:rPr>
        <w:t xml:space="preserve"> complete</w:t>
      </w:r>
      <w:r w:rsidR="385A3021" w:rsidRPr="4A2EEE32">
        <w:rPr>
          <w:rFonts w:ascii="Arial" w:hAnsi="Arial" w:cs="Arial"/>
        </w:rPr>
        <w:t xml:space="preserve"> and submit the</w:t>
      </w:r>
      <w:r w:rsidR="6781AE8B" w:rsidRPr="4A2EEE32">
        <w:rPr>
          <w:rFonts w:ascii="Arial" w:hAnsi="Arial" w:cs="Arial"/>
        </w:rPr>
        <w:t xml:space="preserve"> workbook</w:t>
      </w:r>
      <w:r w:rsidR="560BE1BC" w:rsidRPr="4A2EEE32">
        <w:rPr>
          <w:rFonts w:ascii="Arial" w:hAnsi="Arial" w:cs="Arial"/>
        </w:rPr>
        <w:t xml:space="preserve">. </w:t>
      </w:r>
      <w:r w:rsidRPr="4A2EEE32">
        <w:rPr>
          <w:rFonts w:ascii="Arial" w:hAnsi="Arial" w:cs="Arial"/>
        </w:rPr>
        <w:t xml:space="preserve">All service and construction contract actions that cannot be reported in the Federal Procurement Data System (FPDS) </w:t>
      </w:r>
      <w:r w:rsidR="7430663D" w:rsidRPr="4A2EEE32">
        <w:rPr>
          <w:rFonts w:ascii="Arial" w:hAnsi="Arial" w:cs="Arial"/>
        </w:rPr>
        <w:t>should</w:t>
      </w:r>
      <w:r w:rsidRPr="4A2EEE32">
        <w:rPr>
          <w:rFonts w:ascii="Arial" w:hAnsi="Arial" w:cs="Arial"/>
        </w:rPr>
        <w:t xml:space="preserve"> be reported in th</w:t>
      </w:r>
      <w:r w:rsidR="7281B9A5" w:rsidRPr="4A2EEE32">
        <w:rPr>
          <w:rFonts w:ascii="Arial" w:hAnsi="Arial" w:cs="Arial"/>
        </w:rPr>
        <w:t>e</w:t>
      </w:r>
      <w:r w:rsidRPr="4A2EEE32">
        <w:rPr>
          <w:rFonts w:ascii="Arial" w:hAnsi="Arial" w:cs="Arial"/>
        </w:rPr>
        <w:t xml:space="preserve"> Sustainable Acquisition Contracts Workbook.</w:t>
      </w:r>
      <w:r w:rsidR="62339FE6" w:rsidRPr="4A2EEE32">
        <w:rPr>
          <w:rFonts w:ascii="Arial" w:hAnsi="Arial" w:cs="Arial"/>
        </w:rPr>
        <w:t xml:space="preserve"> </w:t>
      </w:r>
      <w:r w:rsidRPr="4A2EEE32">
        <w:rPr>
          <w:rFonts w:ascii="Arial" w:hAnsi="Arial" w:cs="Arial"/>
        </w:rPr>
        <w:t xml:space="preserve"> Do not submit twice. The workbook can be found within the Supporting Resources section of the Dashboard. Please work with your site's Contracting Officer to ensure FPDS is not already being utilized.</w:t>
      </w:r>
      <w:r w:rsidR="04A7B656" w:rsidRPr="4A2EEE32">
        <w:rPr>
          <w:rFonts w:ascii="Arial" w:hAnsi="Arial" w:cs="Arial"/>
        </w:rPr>
        <w:t xml:space="preserve"> If you have any questions, please reach out to Shab Farda</w:t>
      </w:r>
      <w:r w:rsidR="5257700C" w:rsidRPr="4A2EEE32">
        <w:rPr>
          <w:rFonts w:ascii="Arial" w:hAnsi="Arial" w:cs="Arial"/>
        </w:rPr>
        <w:t>nesh in EHSS-21 at shabnam.fardanesh@hq.doe.gov.</w:t>
      </w:r>
      <w:r w:rsidR="04A7B656" w:rsidRPr="4A2EEE32">
        <w:rPr>
          <w:rFonts w:ascii="Arial" w:hAnsi="Arial" w:cs="Arial"/>
        </w:rPr>
        <w:t xml:space="preserve"> </w:t>
      </w:r>
    </w:p>
    <w:p w14:paraId="13855842" w14:textId="4F2AFBD2" w:rsidR="1D6BEE01" w:rsidRDefault="1D6BEE01" w:rsidP="1D6BEE01">
      <w:pPr>
        <w:spacing w:after="0"/>
        <w:rPr>
          <w:rFonts w:ascii="Arial" w:hAnsi="Arial" w:cs="Arial"/>
        </w:rPr>
      </w:pPr>
    </w:p>
    <w:p w14:paraId="213C8D7D" w14:textId="48B74FC2" w:rsidR="4CC2B77B" w:rsidRPr="00C87663" w:rsidRDefault="62EF023D" w:rsidP="1D6BEE01">
      <w:pPr>
        <w:spacing w:after="0"/>
        <w:rPr>
          <w:rFonts w:ascii="Arial" w:hAnsi="Arial" w:cs="Arial"/>
        </w:rPr>
      </w:pPr>
      <w:r w:rsidRPr="1D6BEE01">
        <w:rPr>
          <w:rFonts w:ascii="Arial" w:hAnsi="Arial" w:cs="Arial"/>
          <w:b/>
          <w:bCs/>
        </w:rPr>
        <w:t xml:space="preserve">Question: </w:t>
      </w:r>
      <w:r w:rsidRPr="1D6BEE01">
        <w:rPr>
          <w:rFonts w:ascii="Arial" w:hAnsi="Arial" w:cs="Arial"/>
        </w:rPr>
        <w:t>When do I use the Biobased Product Purchases Workbook?</w:t>
      </w:r>
    </w:p>
    <w:p w14:paraId="553862BB" w14:textId="7EFE279C" w:rsidR="241826AB" w:rsidRPr="00C87663" w:rsidRDefault="62EF023D" w:rsidP="1D6BEE01">
      <w:pPr>
        <w:spacing w:after="0"/>
        <w:rPr>
          <w:rFonts w:ascii="Arial" w:hAnsi="Arial" w:cs="Arial"/>
        </w:rPr>
      </w:pPr>
      <w:r w:rsidRPr="4A2EEE32">
        <w:rPr>
          <w:rFonts w:ascii="Arial" w:hAnsi="Arial" w:cs="Arial"/>
          <w:b/>
          <w:bCs/>
        </w:rPr>
        <w:lastRenderedPageBreak/>
        <w:t>Answer:</w:t>
      </w:r>
      <w:r w:rsidR="508C84A1" w:rsidRPr="4A2EEE32">
        <w:rPr>
          <w:rFonts w:ascii="Arial" w:hAnsi="Arial" w:cs="Arial"/>
          <w:b/>
          <w:bCs/>
        </w:rPr>
        <w:t xml:space="preserve"> </w:t>
      </w:r>
      <w:r w:rsidR="508C84A1" w:rsidRPr="4A2EEE32">
        <w:rPr>
          <w:rFonts w:ascii="Arial" w:hAnsi="Arial" w:cs="Arial"/>
        </w:rPr>
        <w:t>For FY25 reporting, the workbook is optional, but sites are welcome to still complete and submit the workbook.</w:t>
      </w:r>
      <w:r w:rsidRPr="4A2EEE32">
        <w:rPr>
          <w:rFonts w:ascii="Arial" w:hAnsi="Arial" w:cs="Arial"/>
          <w:b/>
          <w:bCs/>
        </w:rPr>
        <w:t xml:space="preserve"> </w:t>
      </w:r>
      <w:r w:rsidRPr="4A2EEE32">
        <w:rPr>
          <w:rFonts w:ascii="Arial" w:hAnsi="Arial" w:cs="Arial"/>
        </w:rPr>
        <w:t>If the original contract(s) has the “Recovered</w:t>
      </w:r>
      <w:r w:rsidR="4D150E98" w:rsidRPr="4A2EEE32">
        <w:rPr>
          <w:rFonts w:ascii="Arial" w:hAnsi="Arial" w:cs="Arial"/>
        </w:rPr>
        <w:t xml:space="preserve"> Materials/Sustainability” field coded for any of the available options that include the wording ‘bio-based”, then </w:t>
      </w:r>
      <w:r w:rsidR="7296F0D9" w:rsidRPr="4A2EEE32">
        <w:rPr>
          <w:rFonts w:ascii="Arial" w:hAnsi="Arial" w:cs="Arial"/>
        </w:rPr>
        <w:t xml:space="preserve">the Biobased Product Purchases Workbook </w:t>
      </w:r>
      <w:r w:rsidR="081D5668" w:rsidRPr="4A2EEE32">
        <w:rPr>
          <w:rFonts w:ascii="Arial" w:hAnsi="Arial" w:cs="Arial"/>
        </w:rPr>
        <w:t>should</w:t>
      </w:r>
      <w:r w:rsidR="7296F0D9" w:rsidRPr="4A2EEE32">
        <w:rPr>
          <w:rFonts w:ascii="Arial" w:hAnsi="Arial" w:cs="Arial"/>
        </w:rPr>
        <w:t xml:space="preserve"> be submitted.</w:t>
      </w:r>
      <w:r w:rsidR="1D45C4BB" w:rsidRPr="4A2EEE32">
        <w:rPr>
          <w:rFonts w:ascii="Arial" w:hAnsi="Arial" w:cs="Arial"/>
        </w:rPr>
        <w:t xml:space="preserve"> The workbook can be found within the Supporting Resources section of the Dashboard.</w:t>
      </w:r>
      <w:r w:rsidR="7296F0D9" w:rsidRPr="4A2EEE32">
        <w:rPr>
          <w:rFonts w:ascii="Arial" w:hAnsi="Arial" w:cs="Arial"/>
        </w:rPr>
        <w:t xml:space="preserve"> </w:t>
      </w:r>
      <w:r w:rsidR="22CF1838" w:rsidRPr="4A2EEE32">
        <w:rPr>
          <w:rFonts w:ascii="Arial" w:hAnsi="Arial" w:cs="Arial"/>
        </w:rPr>
        <w:t xml:space="preserve">Please work with your site's Contracting Officer to ensure FPDS is not already being utilized. </w:t>
      </w:r>
      <w:r w:rsidR="378BCC04" w:rsidRPr="4A2EEE32">
        <w:rPr>
          <w:rFonts w:ascii="Arial" w:hAnsi="Arial" w:cs="Arial"/>
        </w:rPr>
        <w:t xml:space="preserve">If you have any questions, please reach out to Shab Fardanesh in EHSS-21 at </w:t>
      </w:r>
      <w:hyperlink r:id="rId34">
        <w:r w:rsidR="378BCC04" w:rsidRPr="4A2EEE32">
          <w:rPr>
            <w:rStyle w:val="Hyperlink"/>
            <w:rFonts w:ascii="Arial" w:hAnsi="Arial" w:cs="Arial"/>
          </w:rPr>
          <w:t>shabnam.fardanesh@hq.doe.gov</w:t>
        </w:r>
      </w:hyperlink>
      <w:r w:rsidR="378BCC04" w:rsidRPr="4A2EEE32">
        <w:rPr>
          <w:rFonts w:ascii="Arial" w:hAnsi="Arial" w:cs="Arial"/>
        </w:rPr>
        <w:t>.</w:t>
      </w:r>
    </w:p>
    <w:p w14:paraId="334D3FD9" w14:textId="5BB119FA" w:rsidR="1D6BEE01" w:rsidRDefault="1D6BEE01" w:rsidP="1D6BEE01">
      <w:pPr>
        <w:spacing w:after="0"/>
        <w:rPr>
          <w:rFonts w:ascii="Arial" w:hAnsi="Arial" w:cs="Arial"/>
        </w:rPr>
      </w:pPr>
    </w:p>
    <w:p w14:paraId="4DFAA12E" w14:textId="7CD16A4E" w:rsidR="00001E04" w:rsidRPr="00C87663" w:rsidRDefault="7E01507A" w:rsidP="1D6BEE01">
      <w:pPr>
        <w:spacing w:after="0"/>
        <w:rPr>
          <w:rFonts w:ascii="Arial" w:hAnsi="Arial" w:cs="Arial"/>
        </w:rPr>
      </w:pPr>
      <w:r w:rsidRPr="1D6BEE01">
        <w:rPr>
          <w:rFonts w:ascii="Arial" w:hAnsi="Arial" w:cs="Arial"/>
          <w:b/>
          <w:bCs/>
        </w:rPr>
        <w:t>Question:</w:t>
      </w:r>
      <w:r w:rsidR="326EFE6E" w:rsidRPr="1D6BEE01">
        <w:rPr>
          <w:rFonts w:ascii="Arial" w:hAnsi="Arial" w:cs="Arial"/>
        </w:rPr>
        <w:t xml:space="preserve"> Where do I submit the Sustainable Acquisition Contracts and Biobased </w:t>
      </w:r>
      <w:r w:rsidR="7BD76204" w:rsidRPr="1D6BEE01">
        <w:rPr>
          <w:rFonts w:ascii="Arial" w:hAnsi="Arial" w:cs="Arial"/>
        </w:rPr>
        <w:t>Product Purchas</w:t>
      </w:r>
      <w:r w:rsidR="60626EB5" w:rsidRPr="1D6BEE01">
        <w:rPr>
          <w:rFonts w:ascii="Arial" w:hAnsi="Arial" w:cs="Arial"/>
        </w:rPr>
        <w:t>es</w:t>
      </w:r>
      <w:r w:rsidR="7BD76204" w:rsidRPr="1D6BEE01">
        <w:rPr>
          <w:rFonts w:ascii="Arial" w:hAnsi="Arial" w:cs="Arial"/>
        </w:rPr>
        <w:t xml:space="preserve"> </w:t>
      </w:r>
      <w:r w:rsidR="257987CF" w:rsidRPr="1D6BEE01">
        <w:rPr>
          <w:rFonts w:ascii="Arial" w:hAnsi="Arial" w:cs="Arial"/>
        </w:rPr>
        <w:t>w</w:t>
      </w:r>
      <w:r w:rsidR="326EFE6E" w:rsidRPr="1D6BEE01">
        <w:rPr>
          <w:rFonts w:ascii="Arial" w:hAnsi="Arial" w:cs="Arial"/>
        </w:rPr>
        <w:t xml:space="preserve">orkbooks? </w:t>
      </w:r>
    </w:p>
    <w:p w14:paraId="40B0A10C" w14:textId="6196E967" w:rsidR="00001E04" w:rsidRPr="00C87663" w:rsidRDefault="321AEA62" w:rsidP="1D6BEE01">
      <w:pPr>
        <w:spacing w:after="0"/>
        <w:rPr>
          <w:rFonts w:ascii="Arial" w:hAnsi="Arial" w:cs="Arial"/>
        </w:rPr>
      </w:pPr>
      <w:r w:rsidRPr="4A2EEE32">
        <w:rPr>
          <w:rFonts w:ascii="Arial" w:hAnsi="Arial" w:cs="Arial"/>
          <w:b/>
          <w:bCs/>
        </w:rPr>
        <w:t>A</w:t>
      </w:r>
      <w:r w:rsidR="6D883715" w:rsidRPr="4A2EEE32">
        <w:rPr>
          <w:rFonts w:ascii="Arial" w:hAnsi="Arial" w:cs="Arial"/>
          <w:b/>
          <w:bCs/>
        </w:rPr>
        <w:t>nswer:</w:t>
      </w:r>
      <w:r w:rsidR="2C0E40E9" w:rsidRPr="4A2EEE32">
        <w:rPr>
          <w:rFonts w:ascii="Times New Roman" w:hAnsi="Times New Roman" w:cs="Times New Roman"/>
          <w:sz w:val="23"/>
          <w:szCs w:val="23"/>
        </w:rPr>
        <w:t xml:space="preserve"> </w:t>
      </w:r>
      <w:r w:rsidR="1AEB59BA" w:rsidRPr="4A2EEE32">
        <w:rPr>
          <w:rFonts w:ascii="Arial" w:hAnsi="Arial" w:cs="Arial"/>
        </w:rPr>
        <w:t>The</w:t>
      </w:r>
      <w:r w:rsidR="7F94E638" w:rsidRPr="4A2EEE32">
        <w:rPr>
          <w:rFonts w:ascii="Arial" w:hAnsi="Arial" w:cs="Arial"/>
        </w:rPr>
        <w:t xml:space="preserve"> optional</w:t>
      </w:r>
      <w:r w:rsidR="1AEB59BA" w:rsidRPr="4A2EEE32">
        <w:rPr>
          <w:rFonts w:ascii="Arial" w:hAnsi="Arial" w:cs="Arial"/>
        </w:rPr>
        <w:t xml:space="preserve"> </w:t>
      </w:r>
      <w:r w:rsidR="52D8ABC1" w:rsidRPr="4A2EEE32">
        <w:rPr>
          <w:rFonts w:ascii="Arial" w:hAnsi="Arial" w:cs="Arial"/>
        </w:rPr>
        <w:t xml:space="preserve">Sustainable Acquisition Contracts and Biobased </w:t>
      </w:r>
      <w:r w:rsidR="49937D5C" w:rsidRPr="4A2EEE32">
        <w:rPr>
          <w:rFonts w:ascii="Arial" w:hAnsi="Arial" w:cs="Arial"/>
        </w:rPr>
        <w:t>Product Purchas</w:t>
      </w:r>
      <w:r w:rsidR="724FB3E3" w:rsidRPr="4A2EEE32">
        <w:rPr>
          <w:rFonts w:ascii="Arial" w:hAnsi="Arial" w:cs="Arial"/>
        </w:rPr>
        <w:t>es</w:t>
      </w:r>
      <w:r w:rsidR="49937D5C" w:rsidRPr="4A2EEE32">
        <w:rPr>
          <w:rFonts w:ascii="Arial" w:hAnsi="Arial" w:cs="Arial"/>
        </w:rPr>
        <w:t xml:space="preserve"> </w:t>
      </w:r>
      <w:r w:rsidR="52D8ABC1" w:rsidRPr="4A2EEE32">
        <w:rPr>
          <w:rFonts w:ascii="Arial" w:hAnsi="Arial" w:cs="Arial"/>
        </w:rPr>
        <w:t xml:space="preserve">workbooks are </w:t>
      </w:r>
      <w:r w:rsidR="2C0E40E9" w:rsidRPr="4A2EEE32">
        <w:rPr>
          <w:rFonts w:ascii="Arial" w:hAnsi="Arial" w:cs="Arial"/>
        </w:rPr>
        <w:t xml:space="preserve">to </w:t>
      </w:r>
      <w:r w:rsidR="52D8ABC1" w:rsidRPr="4A2EEE32">
        <w:rPr>
          <w:rFonts w:ascii="Arial" w:hAnsi="Arial" w:cs="Arial"/>
        </w:rPr>
        <w:t xml:space="preserve">be submitted to the </w:t>
      </w:r>
      <w:r w:rsidR="0D2B2A01" w:rsidRPr="4A2EEE32">
        <w:rPr>
          <w:rFonts w:ascii="Arial" w:hAnsi="Arial" w:cs="Arial"/>
        </w:rPr>
        <w:t>Site Energy and Water Management N</w:t>
      </w:r>
      <w:r w:rsidR="7113DDBF" w:rsidRPr="4A2EEE32">
        <w:rPr>
          <w:rFonts w:ascii="Arial" w:hAnsi="Arial" w:cs="Arial"/>
        </w:rPr>
        <w:t>arrative</w:t>
      </w:r>
      <w:r w:rsidR="2C0E40E9" w:rsidRPr="4A2EEE32">
        <w:rPr>
          <w:rFonts w:ascii="Arial" w:hAnsi="Arial" w:cs="Arial"/>
        </w:rPr>
        <w:t xml:space="preserve"> </w:t>
      </w:r>
      <w:proofErr w:type="gramStart"/>
      <w:r w:rsidR="2C0E40E9" w:rsidRPr="4A2EEE32">
        <w:rPr>
          <w:rFonts w:ascii="Arial" w:hAnsi="Arial" w:cs="Arial"/>
        </w:rPr>
        <w:t>module’s</w:t>
      </w:r>
      <w:proofErr w:type="gramEnd"/>
      <w:r w:rsidR="2C0E40E9" w:rsidRPr="4A2EEE32">
        <w:rPr>
          <w:rFonts w:ascii="Arial" w:hAnsi="Arial" w:cs="Arial"/>
        </w:rPr>
        <w:t xml:space="preserve"> </w:t>
      </w:r>
      <w:r w:rsidR="2C0E40E9" w:rsidRPr="4A2EEE32">
        <w:rPr>
          <w:rFonts w:ascii="Arial" w:hAnsi="Arial" w:cs="Arial"/>
          <w:i/>
          <w:iCs/>
        </w:rPr>
        <w:t>Acquisition &amp; Procurement</w:t>
      </w:r>
      <w:r w:rsidR="2C0E40E9" w:rsidRPr="4A2EEE32">
        <w:rPr>
          <w:rFonts w:ascii="Arial" w:hAnsi="Arial" w:cs="Arial"/>
        </w:rPr>
        <w:t xml:space="preserve"> section under “Supporting Documents”</w:t>
      </w:r>
    </w:p>
    <w:p w14:paraId="009745EC" w14:textId="7B4A3048" w:rsidR="1D6BEE01" w:rsidRDefault="1D6BEE01" w:rsidP="1D6BEE01">
      <w:pPr>
        <w:spacing w:after="0"/>
        <w:rPr>
          <w:rFonts w:ascii="Arial" w:hAnsi="Arial" w:cs="Arial"/>
        </w:rPr>
      </w:pPr>
    </w:p>
    <w:p w14:paraId="2541D10A" w14:textId="138A8F79" w:rsidR="009B43BC" w:rsidRDefault="00207222" w:rsidP="62ED931B">
      <w:pPr>
        <w:spacing w:line="257" w:lineRule="auto"/>
        <w:rPr>
          <w:rFonts w:ascii="Arial" w:eastAsia="Arial" w:hAnsi="Arial" w:cs="Arial"/>
        </w:rPr>
      </w:pPr>
      <w:r>
        <w:rPr>
          <w:noProof/>
        </w:rPr>
        <w:drawing>
          <wp:inline distT="0" distB="0" distL="0" distR="0" wp14:anchorId="48D64DED" wp14:editId="43712AA9">
            <wp:extent cx="5943600" cy="824230"/>
            <wp:effectExtent l="0" t="0" r="0" b="0"/>
            <wp:docPr id="1669007257"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943600" cy="824230"/>
                    </a:xfrm>
                    <a:prstGeom prst="rect">
                      <a:avLst/>
                    </a:prstGeom>
                  </pic:spPr>
                </pic:pic>
              </a:graphicData>
            </a:graphic>
          </wp:inline>
        </w:drawing>
      </w:r>
    </w:p>
    <w:sectPr w:rsidR="009B4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9BDD"/>
    <w:multiLevelType w:val="hybridMultilevel"/>
    <w:tmpl w:val="85CC6FE6"/>
    <w:lvl w:ilvl="0" w:tplc="36F4BAD6">
      <w:start w:val="1"/>
      <w:numFmt w:val="decimal"/>
      <w:lvlText w:val="%1."/>
      <w:lvlJc w:val="left"/>
      <w:pPr>
        <w:ind w:left="720" w:hanging="360"/>
      </w:pPr>
    </w:lvl>
    <w:lvl w:ilvl="1" w:tplc="4D948FF4">
      <w:start w:val="1"/>
      <w:numFmt w:val="lowerLetter"/>
      <w:lvlText w:val="%2."/>
      <w:lvlJc w:val="left"/>
      <w:pPr>
        <w:ind w:left="1440" w:hanging="360"/>
      </w:pPr>
    </w:lvl>
    <w:lvl w:ilvl="2" w:tplc="F8906BD4">
      <w:start w:val="1"/>
      <w:numFmt w:val="lowerRoman"/>
      <w:lvlText w:val="%3."/>
      <w:lvlJc w:val="right"/>
      <w:pPr>
        <w:ind w:left="2160" w:hanging="180"/>
      </w:pPr>
    </w:lvl>
    <w:lvl w:ilvl="3" w:tplc="16FAC4D4">
      <w:start w:val="1"/>
      <w:numFmt w:val="decimal"/>
      <w:lvlText w:val="%4."/>
      <w:lvlJc w:val="left"/>
      <w:pPr>
        <w:ind w:left="2880" w:hanging="360"/>
      </w:pPr>
    </w:lvl>
    <w:lvl w:ilvl="4" w:tplc="7DDE0F28">
      <w:start w:val="1"/>
      <w:numFmt w:val="lowerLetter"/>
      <w:lvlText w:val="%5."/>
      <w:lvlJc w:val="left"/>
      <w:pPr>
        <w:ind w:left="3600" w:hanging="360"/>
      </w:pPr>
    </w:lvl>
    <w:lvl w:ilvl="5" w:tplc="E91C7784">
      <w:start w:val="1"/>
      <w:numFmt w:val="lowerRoman"/>
      <w:lvlText w:val="%6."/>
      <w:lvlJc w:val="right"/>
      <w:pPr>
        <w:ind w:left="4320" w:hanging="180"/>
      </w:pPr>
    </w:lvl>
    <w:lvl w:ilvl="6" w:tplc="6B62281E">
      <w:start w:val="1"/>
      <w:numFmt w:val="decimal"/>
      <w:lvlText w:val="%7."/>
      <w:lvlJc w:val="left"/>
      <w:pPr>
        <w:ind w:left="5040" w:hanging="360"/>
      </w:pPr>
    </w:lvl>
    <w:lvl w:ilvl="7" w:tplc="8AD69F44">
      <w:start w:val="1"/>
      <w:numFmt w:val="lowerLetter"/>
      <w:lvlText w:val="%8."/>
      <w:lvlJc w:val="left"/>
      <w:pPr>
        <w:ind w:left="5760" w:hanging="360"/>
      </w:pPr>
    </w:lvl>
    <w:lvl w:ilvl="8" w:tplc="A238E19C">
      <w:start w:val="1"/>
      <w:numFmt w:val="lowerRoman"/>
      <w:lvlText w:val="%9."/>
      <w:lvlJc w:val="right"/>
      <w:pPr>
        <w:ind w:left="6480" w:hanging="180"/>
      </w:pPr>
    </w:lvl>
  </w:abstractNum>
  <w:abstractNum w:abstractNumId="1" w15:restartNumberingAfterBreak="0">
    <w:nsid w:val="17664995"/>
    <w:multiLevelType w:val="hybridMultilevel"/>
    <w:tmpl w:val="4F6C4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92880"/>
    <w:multiLevelType w:val="hybridMultilevel"/>
    <w:tmpl w:val="FFFFFFFF"/>
    <w:lvl w:ilvl="0" w:tplc="19C60A6C">
      <w:start w:val="1"/>
      <w:numFmt w:val="bullet"/>
      <w:lvlText w:val="·"/>
      <w:lvlJc w:val="left"/>
      <w:pPr>
        <w:ind w:left="720" w:hanging="360"/>
      </w:pPr>
      <w:rPr>
        <w:rFonts w:ascii="Symbol" w:hAnsi="Symbol" w:hint="default"/>
      </w:rPr>
    </w:lvl>
    <w:lvl w:ilvl="1" w:tplc="0D62E626">
      <w:start w:val="1"/>
      <w:numFmt w:val="bullet"/>
      <w:lvlText w:val="o"/>
      <w:lvlJc w:val="left"/>
      <w:pPr>
        <w:ind w:left="1440" w:hanging="360"/>
      </w:pPr>
      <w:rPr>
        <w:rFonts w:ascii="Courier New" w:hAnsi="Courier New" w:hint="default"/>
      </w:rPr>
    </w:lvl>
    <w:lvl w:ilvl="2" w:tplc="EF820C82">
      <w:start w:val="1"/>
      <w:numFmt w:val="bullet"/>
      <w:lvlText w:val=""/>
      <w:lvlJc w:val="left"/>
      <w:pPr>
        <w:ind w:left="2160" w:hanging="360"/>
      </w:pPr>
      <w:rPr>
        <w:rFonts w:ascii="Wingdings" w:hAnsi="Wingdings" w:hint="default"/>
      </w:rPr>
    </w:lvl>
    <w:lvl w:ilvl="3" w:tplc="41B29B70">
      <w:start w:val="1"/>
      <w:numFmt w:val="bullet"/>
      <w:lvlText w:val=""/>
      <w:lvlJc w:val="left"/>
      <w:pPr>
        <w:ind w:left="2880" w:hanging="360"/>
      </w:pPr>
      <w:rPr>
        <w:rFonts w:ascii="Symbol" w:hAnsi="Symbol" w:hint="default"/>
      </w:rPr>
    </w:lvl>
    <w:lvl w:ilvl="4" w:tplc="9258E0DA">
      <w:start w:val="1"/>
      <w:numFmt w:val="bullet"/>
      <w:lvlText w:val="o"/>
      <w:lvlJc w:val="left"/>
      <w:pPr>
        <w:ind w:left="3600" w:hanging="360"/>
      </w:pPr>
      <w:rPr>
        <w:rFonts w:ascii="Courier New" w:hAnsi="Courier New" w:hint="default"/>
      </w:rPr>
    </w:lvl>
    <w:lvl w:ilvl="5" w:tplc="B1D25A60">
      <w:start w:val="1"/>
      <w:numFmt w:val="bullet"/>
      <w:lvlText w:val=""/>
      <w:lvlJc w:val="left"/>
      <w:pPr>
        <w:ind w:left="4320" w:hanging="360"/>
      </w:pPr>
      <w:rPr>
        <w:rFonts w:ascii="Wingdings" w:hAnsi="Wingdings" w:hint="default"/>
      </w:rPr>
    </w:lvl>
    <w:lvl w:ilvl="6" w:tplc="81E488D6">
      <w:start w:val="1"/>
      <w:numFmt w:val="bullet"/>
      <w:lvlText w:val=""/>
      <w:lvlJc w:val="left"/>
      <w:pPr>
        <w:ind w:left="5040" w:hanging="360"/>
      </w:pPr>
      <w:rPr>
        <w:rFonts w:ascii="Symbol" w:hAnsi="Symbol" w:hint="default"/>
      </w:rPr>
    </w:lvl>
    <w:lvl w:ilvl="7" w:tplc="EBCEE0EE">
      <w:start w:val="1"/>
      <w:numFmt w:val="bullet"/>
      <w:lvlText w:val="o"/>
      <w:lvlJc w:val="left"/>
      <w:pPr>
        <w:ind w:left="5760" w:hanging="360"/>
      </w:pPr>
      <w:rPr>
        <w:rFonts w:ascii="Courier New" w:hAnsi="Courier New" w:hint="default"/>
      </w:rPr>
    </w:lvl>
    <w:lvl w:ilvl="8" w:tplc="C87E0858">
      <w:start w:val="1"/>
      <w:numFmt w:val="bullet"/>
      <w:lvlText w:val=""/>
      <w:lvlJc w:val="left"/>
      <w:pPr>
        <w:ind w:left="6480" w:hanging="360"/>
      </w:pPr>
      <w:rPr>
        <w:rFonts w:ascii="Wingdings" w:hAnsi="Wingdings" w:hint="default"/>
      </w:rPr>
    </w:lvl>
  </w:abstractNum>
  <w:abstractNum w:abstractNumId="3" w15:restartNumberingAfterBreak="0">
    <w:nsid w:val="272440A2"/>
    <w:multiLevelType w:val="hybridMultilevel"/>
    <w:tmpl w:val="7B7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B11F"/>
    <w:multiLevelType w:val="hybridMultilevel"/>
    <w:tmpl w:val="FFFFFFFF"/>
    <w:lvl w:ilvl="0" w:tplc="0A549F8E">
      <w:start w:val="1"/>
      <w:numFmt w:val="bullet"/>
      <w:lvlText w:val="·"/>
      <w:lvlJc w:val="left"/>
      <w:pPr>
        <w:ind w:left="720" w:hanging="360"/>
      </w:pPr>
      <w:rPr>
        <w:rFonts w:ascii="Symbol" w:hAnsi="Symbol" w:hint="default"/>
      </w:rPr>
    </w:lvl>
    <w:lvl w:ilvl="1" w:tplc="A09E5598">
      <w:start w:val="1"/>
      <w:numFmt w:val="bullet"/>
      <w:lvlText w:val="o"/>
      <w:lvlJc w:val="left"/>
      <w:pPr>
        <w:ind w:left="1440" w:hanging="360"/>
      </w:pPr>
      <w:rPr>
        <w:rFonts w:ascii="Courier New" w:hAnsi="Courier New" w:hint="default"/>
      </w:rPr>
    </w:lvl>
    <w:lvl w:ilvl="2" w:tplc="3620E324">
      <w:start w:val="1"/>
      <w:numFmt w:val="bullet"/>
      <w:lvlText w:val=""/>
      <w:lvlJc w:val="left"/>
      <w:pPr>
        <w:ind w:left="2160" w:hanging="360"/>
      </w:pPr>
      <w:rPr>
        <w:rFonts w:ascii="Wingdings" w:hAnsi="Wingdings" w:hint="default"/>
      </w:rPr>
    </w:lvl>
    <w:lvl w:ilvl="3" w:tplc="72D6DDF2">
      <w:start w:val="1"/>
      <w:numFmt w:val="bullet"/>
      <w:lvlText w:val=""/>
      <w:lvlJc w:val="left"/>
      <w:pPr>
        <w:ind w:left="2880" w:hanging="360"/>
      </w:pPr>
      <w:rPr>
        <w:rFonts w:ascii="Symbol" w:hAnsi="Symbol" w:hint="default"/>
      </w:rPr>
    </w:lvl>
    <w:lvl w:ilvl="4" w:tplc="0E54F00A">
      <w:start w:val="1"/>
      <w:numFmt w:val="bullet"/>
      <w:lvlText w:val="o"/>
      <w:lvlJc w:val="left"/>
      <w:pPr>
        <w:ind w:left="3600" w:hanging="360"/>
      </w:pPr>
      <w:rPr>
        <w:rFonts w:ascii="Courier New" w:hAnsi="Courier New" w:hint="default"/>
      </w:rPr>
    </w:lvl>
    <w:lvl w:ilvl="5" w:tplc="7302A3F4">
      <w:start w:val="1"/>
      <w:numFmt w:val="bullet"/>
      <w:lvlText w:val=""/>
      <w:lvlJc w:val="left"/>
      <w:pPr>
        <w:ind w:left="4320" w:hanging="360"/>
      </w:pPr>
      <w:rPr>
        <w:rFonts w:ascii="Wingdings" w:hAnsi="Wingdings" w:hint="default"/>
      </w:rPr>
    </w:lvl>
    <w:lvl w:ilvl="6" w:tplc="4D58BE34">
      <w:start w:val="1"/>
      <w:numFmt w:val="bullet"/>
      <w:lvlText w:val=""/>
      <w:lvlJc w:val="left"/>
      <w:pPr>
        <w:ind w:left="5040" w:hanging="360"/>
      </w:pPr>
      <w:rPr>
        <w:rFonts w:ascii="Symbol" w:hAnsi="Symbol" w:hint="default"/>
      </w:rPr>
    </w:lvl>
    <w:lvl w:ilvl="7" w:tplc="74CE81A0">
      <w:start w:val="1"/>
      <w:numFmt w:val="bullet"/>
      <w:lvlText w:val="o"/>
      <w:lvlJc w:val="left"/>
      <w:pPr>
        <w:ind w:left="5760" w:hanging="360"/>
      </w:pPr>
      <w:rPr>
        <w:rFonts w:ascii="Courier New" w:hAnsi="Courier New" w:hint="default"/>
      </w:rPr>
    </w:lvl>
    <w:lvl w:ilvl="8" w:tplc="6E1466B8">
      <w:start w:val="1"/>
      <w:numFmt w:val="bullet"/>
      <w:lvlText w:val=""/>
      <w:lvlJc w:val="left"/>
      <w:pPr>
        <w:ind w:left="6480" w:hanging="360"/>
      </w:pPr>
      <w:rPr>
        <w:rFonts w:ascii="Wingdings" w:hAnsi="Wingdings" w:hint="default"/>
      </w:rPr>
    </w:lvl>
  </w:abstractNum>
  <w:abstractNum w:abstractNumId="5" w15:restartNumberingAfterBreak="0">
    <w:nsid w:val="3662C6B4"/>
    <w:multiLevelType w:val="hybridMultilevel"/>
    <w:tmpl w:val="BD76D85E"/>
    <w:lvl w:ilvl="0" w:tplc="1704320A">
      <w:start w:val="1"/>
      <w:numFmt w:val="bullet"/>
      <w:lvlText w:val=""/>
      <w:lvlJc w:val="left"/>
      <w:pPr>
        <w:ind w:left="720" w:hanging="360"/>
      </w:pPr>
      <w:rPr>
        <w:rFonts w:ascii="Symbol" w:hAnsi="Symbol" w:hint="default"/>
        <w:sz w:val="22"/>
        <w:szCs w:val="22"/>
      </w:rPr>
    </w:lvl>
    <w:lvl w:ilvl="1" w:tplc="D83618F0">
      <w:start w:val="1"/>
      <w:numFmt w:val="bullet"/>
      <w:lvlText w:val="o"/>
      <w:lvlJc w:val="left"/>
      <w:pPr>
        <w:ind w:left="1440" w:hanging="360"/>
      </w:pPr>
      <w:rPr>
        <w:rFonts w:ascii="Courier New" w:hAnsi="Courier New" w:hint="default"/>
      </w:rPr>
    </w:lvl>
    <w:lvl w:ilvl="2" w:tplc="23B075E6">
      <w:start w:val="1"/>
      <w:numFmt w:val="bullet"/>
      <w:lvlText w:val=""/>
      <w:lvlJc w:val="left"/>
      <w:pPr>
        <w:ind w:left="2160" w:hanging="360"/>
      </w:pPr>
      <w:rPr>
        <w:rFonts w:ascii="Wingdings" w:hAnsi="Wingdings" w:hint="default"/>
      </w:rPr>
    </w:lvl>
    <w:lvl w:ilvl="3" w:tplc="61FC66CC">
      <w:start w:val="1"/>
      <w:numFmt w:val="bullet"/>
      <w:lvlText w:val=""/>
      <w:lvlJc w:val="left"/>
      <w:pPr>
        <w:ind w:left="2880" w:hanging="360"/>
      </w:pPr>
      <w:rPr>
        <w:rFonts w:ascii="Symbol" w:hAnsi="Symbol" w:hint="default"/>
      </w:rPr>
    </w:lvl>
    <w:lvl w:ilvl="4" w:tplc="22323246">
      <w:start w:val="1"/>
      <w:numFmt w:val="bullet"/>
      <w:lvlText w:val="o"/>
      <w:lvlJc w:val="left"/>
      <w:pPr>
        <w:ind w:left="3600" w:hanging="360"/>
      </w:pPr>
      <w:rPr>
        <w:rFonts w:ascii="Courier New" w:hAnsi="Courier New" w:hint="default"/>
      </w:rPr>
    </w:lvl>
    <w:lvl w:ilvl="5" w:tplc="18C8238E">
      <w:start w:val="1"/>
      <w:numFmt w:val="bullet"/>
      <w:lvlText w:val=""/>
      <w:lvlJc w:val="left"/>
      <w:pPr>
        <w:ind w:left="4320" w:hanging="360"/>
      </w:pPr>
      <w:rPr>
        <w:rFonts w:ascii="Wingdings" w:hAnsi="Wingdings" w:hint="default"/>
      </w:rPr>
    </w:lvl>
    <w:lvl w:ilvl="6" w:tplc="84FA12EE">
      <w:start w:val="1"/>
      <w:numFmt w:val="bullet"/>
      <w:lvlText w:val=""/>
      <w:lvlJc w:val="left"/>
      <w:pPr>
        <w:ind w:left="5040" w:hanging="360"/>
      </w:pPr>
      <w:rPr>
        <w:rFonts w:ascii="Symbol" w:hAnsi="Symbol" w:hint="default"/>
      </w:rPr>
    </w:lvl>
    <w:lvl w:ilvl="7" w:tplc="907A3C86">
      <w:start w:val="1"/>
      <w:numFmt w:val="bullet"/>
      <w:lvlText w:val="o"/>
      <w:lvlJc w:val="left"/>
      <w:pPr>
        <w:ind w:left="5760" w:hanging="360"/>
      </w:pPr>
      <w:rPr>
        <w:rFonts w:ascii="Courier New" w:hAnsi="Courier New" w:hint="default"/>
      </w:rPr>
    </w:lvl>
    <w:lvl w:ilvl="8" w:tplc="6D8636FA">
      <w:start w:val="1"/>
      <w:numFmt w:val="bullet"/>
      <w:lvlText w:val=""/>
      <w:lvlJc w:val="left"/>
      <w:pPr>
        <w:ind w:left="6480" w:hanging="360"/>
      </w:pPr>
      <w:rPr>
        <w:rFonts w:ascii="Wingdings" w:hAnsi="Wingdings" w:hint="default"/>
      </w:rPr>
    </w:lvl>
  </w:abstractNum>
  <w:abstractNum w:abstractNumId="6" w15:restartNumberingAfterBreak="0">
    <w:nsid w:val="36D140B1"/>
    <w:multiLevelType w:val="hybridMultilevel"/>
    <w:tmpl w:val="0882E5D8"/>
    <w:lvl w:ilvl="0" w:tplc="FFFFFFFF">
      <w:start w:val="1"/>
      <w:numFmt w:val="decimal"/>
      <w:lvlText w:val="%1."/>
      <w:lvlJc w:val="left"/>
      <w:pPr>
        <w:ind w:left="720" w:hanging="360"/>
      </w:pPr>
      <w:rPr>
        <w:rFonts w:ascii="Arial" w:eastAsia="Arial"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E64550"/>
    <w:multiLevelType w:val="hybridMultilevel"/>
    <w:tmpl w:val="87D68BC4"/>
    <w:lvl w:ilvl="0" w:tplc="89E48EB4">
      <w:start w:val="1"/>
      <w:numFmt w:val="decimal"/>
      <w:lvlText w:val="%1."/>
      <w:lvlJc w:val="left"/>
      <w:pPr>
        <w:ind w:left="720" w:hanging="360"/>
      </w:pPr>
      <w:rPr>
        <w:rFonts w:ascii="Arial" w:eastAsia="Arial" w:hAnsi="Arial" w:cs="Arial"/>
        <w:b w:val="0"/>
        <w:bCs w:val="0"/>
      </w:rPr>
    </w:lvl>
    <w:lvl w:ilvl="1" w:tplc="C8E2FFBE">
      <w:start w:val="1"/>
      <w:numFmt w:val="lowerLetter"/>
      <w:lvlText w:val="%2."/>
      <w:lvlJc w:val="left"/>
      <w:pPr>
        <w:ind w:left="1440" w:hanging="360"/>
      </w:pPr>
      <w:rPr>
        <w:b w:val="0"/>
        <w:bCs/>
      </w:rPr>
    </w:lvl>
    <w:lvl w:ilvl="2" w:tplc="E82226F6">
      <w:start w:val="1"/>
      <w:numFmt w:val="lowerRoman"/>
      <w:lvlText w:val="%3."/>
      <w:lvlJc w:val="right"/>
      <w:pPr>
        <w:ind w:left="2160" w:hanging="180"/>
      </w:pPr>
    </w:lvl>
    <w:lvl w:ilvl="3" w:tplc="0582B770">
      <w:start w:val="1"/>
      <w:numFmt w:val="decimal"/>
      <w:lvlText w:val="%4."/>
      <w:lvlJc w:val="left"/>
      <w:pPr>
        <w:ind w:left="2880" w:hanging="360"/>
      </w:pPr>
    </w:lvl>
    <w:lvl w:ilvl="4" w:tplc="BEF65BE0">
      <w:start w:val="1"/>
      <w:numFmt w:val="lowerLetter"/>
      <w:lvlText w:val="%5."/>
      <w:lvlJc w:val="left"/>
      <w:pPr>
        <w:ind w:left="3600" w:hanging="360"/>
      </w:pPr>
    </w:lvl>
    <w:lvl w:ilvl="5" w:tplc="FC8C2066">
      <w:start w:val="1"/>
      <w:numFmt w:val="lowerRoman"/>
      <w:lvlText w:val="%6."/>
      <w:lvlJc w:val="right"/>
      <w:pPr>
        <w:ind w:left="4320" w:hanging="180"/>
      </w:pPr>
    </w:lvl>
    <w:lvl w:ilvl="6" w:tplc="56D490C0">
      <w:start w:val="1"/>
      <w:numFmt w:val="decimal"/>
      <w:lvlText w:val="%7."/>
      <w:lvlJc w:val="left"/>
      <w:pPr>
        <w:ind w:left="5040" w:hanging="360"/>
      </w:pPr>
    </w:lvl>
    <w:lvl w:ilvl="7" w:tplc="94A4CFB8">
      <w:start w:val="1"/>
      <w:numFmt w:val="lowerLetter"/>
      <w:lvlText w:val="%8."/>
      <w:lvlJc w:val="left"/>
      <w:pPr>
        <w:ind w:left="5760" w:hanging="360"/>
      </w:pPr>
    </w:lvl>
    <w:lvl w:ilvl="8" w:tplc="713A54EA">
      <w:start w:val="1"/>
      <w:numFmt w:val="lowerRoman"/>
      <w:lvlText w:val="%9."/>
      <w:lvlJc w:val="right"/>
      <w:pPr>
        <w:ind w:left="6480" w:hanging="180"/>
      </w:pPr>
    </w:lvl>
  </w:abstractNum>
  <w:abstractNum w:abstractNumId="8" w15:restartNumberingAfterBreak="0">
    <w:nsid w:val="3D3DAE57"/>
    <w:multiLevelType w:val="hybridMultilevel"/>
    <w:tmpl w:val="FFFFFFFF"/>
    <w:lvl w:ilvl="0" w:tplc="7B1EB2E8">
      <w:start w:val="1"/>
      <w:numFmt w:val="bullet"/>
      <w:lvlText w:val=""/>
      <w:lvlJc w:val="left"/>
      <w:pPr>
        <w:ind w:left="720" w:hanging="360"/>
      </w:pPr>
      <w:rPr>
        <w:rFonts w:ascii="Symbol" w:hAnsi="Symbol" w:hint="default"/>
      </w:rPr>
    </w:lvl>
    <w:lvl w:ilvl="1" w:tplc="FD541A0E">
      <w:start w:val="1"/>
      <w:numFmt w:val="bullet"/>
      <w:lvlText w:val="o"/>
      <w:lvlJc w:val="left"/>
      <w:pPr>
        <w:ind w:left="1440" w:hanging="360"/>
      </w:pPr>
      <w:rPr>
        <w:rFonts w:ascii="Courier New" w:hAnsi="Courier New" w:hint="default"/>
      </w:rPr>
    </w:lvl>
    <w:lvl w:ilvl="2" w:tplc="FC62025C">
      <w:start w:val="1"/>
      <w:numFmt w:val="bullet"/>
      <w:lvlText w:val=""/>
      <w:lvlJc w:val="left"/>
      <w:pPr>
        <w:ind w:left="2160" w:hanging="360"/>
      </w:pPr>
      <w:rPr>
        <w:rFonts w:ascii="Wingdings" w:hAnsi="Wingdings" w:hint="default"/>
      </w:rPr>
    </w:lvl>
    <w:lvl w:ilvl="3" w:tplc="05A4C0CA">
      <w:start w:val="1"/>
      <w:numFmt w:val="bullet"/>
      <w:lvlText w:val=""/>
      <w:lvlJc w:val="left"/>
      <w:pPr>
        <w:ind w:left="2880" w:hanging="360"/>
      </w:pPr>
      <w:rPr>
        <w:rFonts w:ascii="Symbol" w:hAnsi="Symbol" w:hint="default"/>
      </w:rPr>
    </w:lvl>
    <w:lvl w:ilvl="4" w:tplc="A59613F6">
      <w:start w:val="1"/>
      <w:numFmt w:val="bullet"/>
      <w:lvlText w:val="o"/>
      <w:lvlJc w:val="left"/>
      <w:pPr>
        <w:ind w:left="3600" w:hanging="360"/>
      </w:pPr>
      <w:rPr>
        <w:rFonts w:ascii="Courier New" w:hAnsi="Courier New" w:hint="default"/>
      </w:rPr>
    </w:lvl>
    <w:lvl w:ilvl="5" w:tplc="0F3837B0">
      <w:start w:val="1"/>
      <w:numFmt w:val="bullet"/>
      <w:lvlText w:val=""/>
      <w:lvlJc w:val="left"/>
      <w:pPr>
        <w:ind w:left="4320" w:hanging="360"/>
      </w:pPr>
      <w:rPr>
        <w:rFonts w:ascii="Wingdings" w:hAnsi="Wingdings" w:hint="default"/>
      </w:rPr>
    </w:lvl>
    <w:lvl w:ilvl="6" w:tplc="A796DA16">
      <w:start w:val="1"/>
      <w:numFmt w:val="bullet"/>
      <w:lvlText w:val=""/>
      <w:lvlJc w:val="left"/>
      <w:pPr>
        <w:ind w:left="5040" w:hanging="360"/>
      </w:pPr>
      <w:rPr>
        <w:rFonts w:ascii="Symbol" w:hAnsi="Symbol" w:hint="default"/>
      </w:rPr>
    </w:lvl>
    <w:lvl w:ilvl="7" w:tplc="0DD63AAC">
      <w:start w:val="1"/>
      <w:numFmt w:val="bullet"/>
      <w:lvlText w:val="o"/>
      <w:lvlJc w:val="left"/>
      <w:pPr>
        <w:ind w:left="5760" w:hanging="360"/>
      </w:pPr>
      <w:rPr>
        <w:rFonts w:ascii="Courier New" w:hAnsi="Courier New" w:hint="default"/>
      </w:rPr>
    </w:lvl>
    <w:lvl w:ilvl="8" w:tplc="69020898">
      <w:start w:val="1"/>
      <w:numFmt w:val="bullet"/>
      <w:lvlText w:val=""/>
      <w:lvlJc w:val="left"/>
      <w:pPr>
        <w:ind w:left="6480" w:hanging="360"/>
      </w:pPr>
      <w:rPr>
        <w:rFonts w:ascii="Wingdings" w:hAnsi="Wingdings" w:hint="default"/>
      </w:rPr>
    </w:lvl>
  </w:abstractNum>
  <w:abstractNum w:abstractNumId="9" w15:restartNumberingAfterBreak="0">
    <w:nsid w:val="4576E586"/>
    <w:multiLevelType w:val="hybridMultilevel"/>
    <w:tmpl w:val="DE3C3E28"/>
    <w:lvl w:ilvl="0" w:tplc="FE687C90">
      <w:start w:val="1"/>
      <w:numFmt w:val="lowerLetter"/>
      <w:lvlText w:val="%1."/>
      <w:lvlJc w:val="left"/>
      <w:pPr>
        <w:ind w:left="1080" w:hanging="360"/>
      </w:pPr>
    </w:lvl>
    <w:lvl w:ilvl="1" w:tplc="0C66DF9A">
      <w:start w:val="1"/>
      <w:numFmt w:val="lowerLetter"/>
      <w:lvlText w:val="%2."/>
      <w:lvlJc w:val="left"/>
      <w:pPr>
        <w:ind w:left="1800" w:hanging="360"/>
      </w:pPr>
    </w:lvl>
    <w:lvl w:ilvl="2" w:tplc="90F44638">
      <w:start w:val="1"/>
      <w:numFmt w:val="lowerRoman"/>
      <w:lvlText w:val="%3."/>
      <w:lvlJc w:val="right"/>
      <w:pPr>
        <w:ind w:left="2520" w:hanging="180"/>
      </w:pPr>
    </w:lvl>
    <w:lvl w:ilvl="3" w:tplc="50DA0CF4">
      <w:start w:val="1"/>
      <w:numFmt w:val="decimal"/>
      <w:lvlText w:val="%4."/>
      <w:lvlJc w:val="left"/>
      <w:pPr>
        <w:ind w:left="3240" w:hanging="360"/>
      </w:pPr>
    </w:lvl>
    <w:lvl w:ilvl="4" w:tplc="3CE8132A">
      <w:start w:val="1"/>
      <w:numFmt w:val="lowerLetter"/>
      <w:lvlText w:val="%5."/>
      <w:lvlJc w:val="left"/>
      <w:pPr>
        <w:ind w:left="3960" w:hanging="360"/>
      </w:pPr>
    </w:lvl>
    <w:lvl w:ilvl="5" w:tplc="740A27D6">
      <w:start w:val="1"/>
      <w:numFmt w:val="lowerRoman"/>
      <w:lvlText w:val="%6."/>
      <w:lvlJc w:val="right"/>
      <w:pPr>
        <w:ind w:left="4680" w:hanging="180"/>
      </w:pPr>
    </w:lvl>
    <w:lvl w:ilvl="6" w:tplc="B56C66C4">
      <w:start w:val="1"/>
      <w:numFmt w:val="decimal"/>
      <w:lvlText w:val="%7."/>
      <w:lvlJc w:val="left"/>
      <w:pPr>
        <w:ind w:left="5400" w:hanging="360"/>
      </w:pPr>
    </w:lvl>
    <w:lvl w:ilvl="7" w:tplc="0B5C10D6">
      <w:start w:val="1"/>
      <w:numFmt w:val="lowerLetter"/>
      <w:lvlText w:val="%8."/>
      <w:lvlJc w:val="left"/>
      <w:pPr>
        <w:ind w:left="6120" w:hanging="360"/>
      </w:pPr>
    </w:lvl>
    <w:lvl w:ilvl="8" w:tplc="4198E27A">
      <w:start w:val="1"/>
      <w:numFmt w:val="lowerRoman"/>
      <w:lvlText w:val="%9."/>
      <w:lvlJc w:val="right"/>
      <w:pPr>
        <w:ind w:left="6840" w:hanging="180"/>
      </w:pPr>
    </w:lvl>
  </w:abstractNum>
  <w:abstractNum w:abstractNumId="10" w15:restartNumberingAfterBreak="0">
    <w:nsid w:val="4DE20D4C"/>
    <w:multiLevelType w:val="hybridMultilevel"/>
    <w:tmpl w:val="25DE21E6"/>
    <w:lvl w:ilvl="0" w:tplc="77A440A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147BDF"/>
    <w:multiLevelType w:val="hybridMultilevel"/>
    <w:tmpl w:val="FFFFFFFF"/>
    <w:lvl w:ilvl="0" w:tplc="80245E06">
      <w:start w:val="1"/>
      <w:numFmt w:val="bullet"/>
      <w:lvlText w:val="·"/>
      <w:lvlJc w:val="left"/>
      <w:pPr>
        <w:ind w:left="720" w:hanging="360"/>
      </w:pPr>
      <w:rPr>
        <w:rFonts w:ascii="Symbol" w:hAnsi="Symbol" w:hint="default"/>
      </w:rPr>
    </w:lvl>
    <w:lvl w:ilvl="1" w:tplc="993ADF34">
      <w:start w:val="1"/>
      <w:numFmt w:val="bullet"/>
      <w:lvlText w:val="o"/>
      <w:lvlJc w:val="left"/>
      <w:pPr>
        <w:ind w:left="1440" w:hanging="360"/>
      </w:pPr>
      <w:rPr>
        <w:rFonts w:ascii="Courier New" w:hAnsi="Courier New" w:hint="default"/>
      </w:rPr>
    </w:lvl>
    <w:lvl w:ilvl="2" w:tplc="83329AA4">
      <w:start w:val="1"/>
      <w:numFmt w:val="bullet"/>
      <w:lvlText w:val=""/>
      <w:lvlJc w:val="left"/>
      <w:pPr>
        <w:ind w:left="2160" w:hanging="360"/>
      </w:pPr>
      <w:rPr>
        <w:rFonts w:ascii="Wingdings" w:hAnsi="Wingdings" w:hint="default"/>
      </w:rPr>
    </w:lvl>
    <w:lvl w:ilvl="3" w:tplc="F8D2430E">
      <w:start w:val="1"/>
      <w:numFmt w:val="bullet"/>
      <w:lvlText w:val=""/>
      <w:lvlJc w:val="left"/>
      <w:pPr>
        <w:ind w:left="2880" w:hanging="360"/>
      </w:pPr>
      <w:rPr>
        <w:rFonts w:ascii="Symbol" w:hAnsi="Symbol" w:hint="default"/>
      </w:rPr>
    </w:lvl>
    <w:lvl w:ilvl="4" w:tplc="BCBE7996">
      <w:start w:val="1"/>
      <w:numFmt w:val="bullet"/>
      <w:lvlText w:val="o"/>
      <w:lvlJc w:val="left"/>
      <w:pPr>
        <w:ind w:left="3600" w:hanging="360"/>
      </w:pPr>
      <w:rPr>
        <w:rFonts w:ascii="Courier New" w:hAnsi="Courier New" w:hint="default"/>
      </w:rPr>
    </w:lvl>
    <w:lvl w:ilvl="5" w:tplc="D148526E">
      <w:start w:val="1"/>
      <w:numFmt w:val="bullet"/>
      <w:lvlText w:val=""/>
      <w:lvlJc w:val="left"/>
      <w:pPr>
        <w:ind w:left="4320" w:hanging="360"/>
      </w:pPr>
      <w:rPr>
        <w:rFonts w:ascii="Wingdings" w:hAnsi="Wingdings" w:hint="default"/>
      </w:rPr>
    </w:lvl>
    <w:lvl w:ilvl="6" w:tplc="CE3A1D14">
      <w:start w:val="1"/>
      <w:numFmt w:val="bullet"/>
      <w:lvlText w:val=""/>
      <w:lvlJc w:val="left"/>
      <w:pPr>
        <w:ind w:left="5040" w:hanging="360"/>
      </w:pPr>
      <w:rPr>
        <w:rFonts w:ascii="Symbol" w:hAnsi="Symbol" w:hint="default"/>
      </w:rPr>
    </w:lvl>
    <w:lvl w:ilvl="7" w:tplc="DE04E55A">
      <w:start w:val="1"/>
      <w:numFmt w:val="bullet"/>
      <w:lvlText w:val="o"/>
      <w:lvlJc w:val="left"/>
      <w:pPr>
        <w:ind w:left="5760" w:hanging="360"/>
      </w:pPr>
      <w:rPr>
        <w:rFonts w:ascii="Courier New" w:hAnsi="Courier New" w:hint="default"/>
      </w:rPr>
    </w:lvl>
    <w:lvl w:ilvl="8" w:tplc="377CE1FA">
      <w:start w:val="1"/>
      <w:numFmt w:val="bullet"/>
      <w:lvlText w:val=""/>
      <w:lvlJc w:val="left"/>
      <w:pPr>
        <w:ind w:left="6480" w:hanging="360"/>
      </w:pPr>
      <w:rPr>
        <w:rFonts w:ascii="Wingdings" w:hAnsi="Wingdings" w:hint="default"/>
      </w:rPr>
    </w:lvl>
  </w:abstractNum>
  <w:abstractNum w:abstractNumId="12" w15:restartNumberingAfterBreak="0">
    <w:nsid w:val="5F76753A"/>
    <w:multiLevelType w:val="hybridMultilevel"/>
    <w:tmpl w:val="8DE87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83089F"/>
    <w:multiLevelType w:val="hybridMultilevel"/>
    <w:tmpl w:val="8EC806AC"/>
    <w:lvl w:ilvl="0" w:tplc="7598E430">
      <w:start w:val="1"/>
      <w:numFmt w:val="bullet"/>
      <w:lvlText w:val=""/>
      <w:lvlJc w:val="left"/>
      <w:pPr>
        <w:ind w:left="720" w:hanging="360"/>
      </w:pPr>
      <w:rPr>
        <w:rFonts w:ascii="Symbol" w:hAnsi="Symbol" w:hint="default"/>
        <w:color w:val="auto"/>
      </w:rPr>
    </w:lvl>
    <w:lvl w:ilvl="1" w:tplc="1B0852C4">
      <w:start w:val="1"/>
      <w:numFmt w:val="bullet"/>
      <w:lvlText w:val="o"/>
      <w:lvlJc w:val="left"/>
      <w:pPr>
        <w:ind w:left="1440" w:hanging="360"/>
      </w:pPr>
      <w:rPr>
        <w:rFonts w:ascii="Courier New" w:hAnsi="Courier New" w:hint="default"/>
      </w:rPr>
    </w:lvl>
    <w:lvl w:ilvl="2" w:tplc="A61C31DE">
      <w:start w:val="1"/>
      <w:numFmt w:val="bullet"/>
      <w:lvlText w:val=""/>
      <w:lvlJc w:val="left"/>
      <w:pPr>
        <w:ind w:left="2160" w:hanging="360"/>
      </w:pPr>
      <w:rPr>
        <w:rFonts w:ascii="Wingdings" w:hAnsi="Wingdings" w:hint="default"/>
      </w:rPr>
    </w:lvl>
    <w:lvl w:ilvl="3" w:tplc="6570DBD2">
      <w:start w:val="1"/>
      <w:numFmt w:val="bullet"/>
      <w:lvlText w:val=""/>
      <w:lvlJc w:val="left"/>
      <w:pPr>
        <w:ind w:left="2880" w:hanging="360"/>
      </w:pPr>
      <w:rPr>
        <w:rFonts w:ascii="Symbol" w:hAnsi="Symbol" w:hint="default"/>
      </w:rPr>
    </w:lvl>
    <w:lvl w:ilvl="4" w:tplc="CA8CFABC">
      <w:start w:val="1"/>
      <w:numFmt w:val="bullet"/>
      <w:lvlText w:val="o"/>
      <w:lvlJc w:val="left"/>
      <w:pPr>
        <w:ind w:left="3600" w:hanging="360"/>
      </w:pPr>
      <w:rPr>
        <w:rFonts w:ascii="Courier New" w:hAnsi="Courier New" w:hint="default"/>
      </w:rPr>
    </w:lvl>
    <w:lvl w:ilvl="5" w:tplc="BA4801E6">
      <w:start w:val="1"/>
      <w:numFmt w:val="bullet"/>
      <w:lvlText w:val=""/>
      <w:lvlJc w:val="left"/>
      <w:pPr>
        <w:ind w:left="4320" w:hanging="360"/>
      </w:pPr>
      <w:rPr>
        <w:rFonts w:ascii="Wingdings" w:hAnsi="Wingdings" w:hint="default"/>
      </w:rPr>
    </w:lvl>
    <w:lvl w:ilvl="6" w:tplc="384660F4">
      <w:start w:val="1"/>
      <w:numFmt w:val="bullet"/>
      <w:lvlText w:val=""/>
      <w:lvlJc w:val="left"/>
      <w:pPr>
        <w:ind w:left="5040" w:hanging="360"/>
      </w:pPr>
      <w:rPr>
        <w:rFonts w:ascii="Symbol" w:hAnsi="Symbol" w:hint="default"/>
      </w:rPr>
    </w:lvl>
    <w:lvl w:ilvl="7" w:tplc="0512CD0C">
      <w:start w:val="1"/>
      <w:numFmt w:val="bullet"/>
      <w:lvlText w:val="o"/>
      <w:lvlJc w:val="left"/>
      <w:pPr>
        <w:ind w:left="5760" w:hanging="360"/>
      </w:pPr>
      <w:rPr>
        <w:rFonts w:ascii="Courier New" w:hAnsi="Courier New" w:hint="default"/>
      </w:rPr>
    </w:lvl>
    <w:lvl w:ilvl="8" w:tplc="D73A878C">
      <w:start w:val="1"/>
      <w:numFmt w:val="bullet"/>
      <w:lvlText w:val=""/>
      <w:lvlJc w:val="left"/>
      <w:pPr>
        <w:ind w:left="6480" w:hanging="360"/>
      </w:pPr>
      <w:rPr>
        <w:rFonts w:ascii="Wingdings" w:hAnsi="Wingdings" w:hint="default"/>
      </w:rPr>
    </w:lvl>
  </w:abstractNum>
  <w:abstractNum w:abstractNumId="14" w15:restartNumberingAfterBreak="0">
    <w:nsid w:val="67D77B48"/>
    <w:multiLevelType w:val="hybridMultilevel"/>
    <w:tmpl w:val="2A5C6D46"/>
    <w:lvl w:ilvl="0" w:tplc="07242F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D6C6E"/>
    <w:multiLevelType w:val="hybridMultilevel"/>
    <w:tmpl w:val="9B26A6F2"/>
    <w:lvl w:ilvl="0" w:tplc="3386243C">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0625856">
    <w:abstractNumId w:val="9"/>
  </w:num>
  <w:num w:numId="2" w16cid:durableId="868954540">
    <w:abstractNumId w:val="7"/>
  </w:num>
  <w:num w:numId="3" w16cid:durableId="563180112">
    <w:abstractNumId w:val="0"/>
  </w:num>
  <w:num w:numId="4" w16cid:durableId="1531532269">
    <w:abstractNumId w:val="1"/>
  </w:num>
  <w:num w:numId="5" w16cid:durableId="48890003">
    <w:abstractNumId w:val="6"/>
  </w:num>
  <w:num w:numId="6" w16cid:durableId="1859152581">
    <w:abstractNumId w:val="12"/>
  </w:num>
  <w:num w:numId="7" w16cid:durableId="1473058207">
    <w:abstractNumId w:val="2"/>
  </w:num>
  <w:num w:numId="8" w16cid:durableId="408964771">
    <w:abstractNumId w:val="11"/>
  </w:num>
  <w:num w:numId="9" w16cid:durableId="1379236390">
    <w:abstractNumId w:val="4"/>
  </w:num>
  <w:num w:numId="10" w16cid:durableId="110514929">
    <w:abstractNumId w:val="8"/>
  </w:num>
  <w:num w:numId="11" w16cid:durableId="2134859770">
    <w:abstractNumId w:val="5"/>
  </w:num>
  <w:num w:numId="12" w16cid:durableId="1740781558">
    <w:abstractNumId w:val="13"/>
  </w:num>
  <w:num w:numId="13" w16cid:durableId="310064115">
    <w:abstractNumId w:val="3"/>
  </w:num>
  <w:num w:numId="14" w16cid:durableId="65032297">
    <w:abstractNumId w:val="14"/>
  </w:num>
  <w:num w:numId="15" w16cid:durableId="865023520">
    <w:abstractNumId w:val="15"/>
  </w:num>
  <w:num w:numId="16" w16cid:durableId="52318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F337D3"/>
    <w:rsid w:val="0000072A"/>
    <w:rsid w:val="00000998"/>
    <w:rsid w:val="00000F05"/>
    <w:rsid w:val="00001E04"/>
    <w:rsid w:val="000022A3"/>
    <w:rsid w:val="0000303F"/>
    <w:rsid w:val="00003FF0"/>
    <w:rsid w:val="000041C4"/>
    <w:rsid w:val="000061A1"/>
    <w:rsid w:val="000110FD"/>
    <w:rsid w:val="0001176C"/>
    <w:rsid w:val="00011F9F"/>
    <w:rsid w:val="00012A33"/>
    <w:rsid w:val="000136D4"/>
    <w:rsid w:val="000139F8"/>
    <w:rsid w:val="00014A60"/>
    <w:rsid w:val="00014E1D"/>
    <w:rsid w:val="00016EAF"/>
    <w:rsid w:val="00020465"/>
    <w:rsid w:val="0002073E"/>
    <w:rsid w:val="000215E6"/>
    <w:rsid w:val="000220FC"/>
    <w:rsid w:val="000222A9"/>
    <w:rsid w:val="00026C58"/>
    <w:rsid w:val="00026F85"/>
    <w:rsid w:val="0002746B"/>
    <w:rsid w:val="00027EC7"/>
    <w:rsid w:val="000316F2"/>
    <w:rsid w:val="00031857"/>
    <w:rsid w:val="00032994"/>
    <w:rsid w:val="000341EC"/>
    <w:rsid w:val="000447E8"/>
    <w:rsid w:val="00047A48"/>
    <w:rsid w:val="0005094E"/>
    <w:rsid w:val="00050B9E"/>
    <w:rsid w:val="00052B4E"/>
    <w:rsid w:val="0005304E"/>
    <w:rsid w:val="0005330A"/>
    <w:rsid w:val="0005348E"/>
    <w:rsid w:val="00055F8D"/>
    <w:rsid w:val="000601C0"/>
    <w:rsid w:val="00060659"/>
    <w:rsid w:val="00060800"/>
    <w:rsid w:val="00061D0A"/>
    <w:rsid w:val="00062938"/>
    <w:rsid w:val="00063481"/>
    <w:rsid w:val="00065C57"/>
    <w:rsid w:val="00067CDF"/>
    <w:rsid w:val="000731DA"/>
    <w:rsid w:val="000768C5"/>
    <w:rsid w:val="00076E44"/>
    <w:rsid w:val="000802D2"/>
    <w:rsid w:val="00080D9E"/>
    <w:rsid w:val="00082458"/>
    <w:rsid w:val="000829F4"/>
    <w:rsid w:val="00082DC8"/>
    <w:rsid w:val="000833A2"/>
    <w:rsid w:val="00084BF0"/>
    <w:rsid w:val="00085BE7"/>
    <w:rsid w:val="00086257"/>
    <w:rsid w:val="00086B43"/>
    <w:rsid w:val="00087216"/>
    <w:rsid w:val="00087B97"/>
    <w:rsid w:val="00087C67"/>
    <w:rsid w:val="0008CA2D"/>
    <w:rsid w:val="00092CDF"/>
    <w:rsid w:val="00097C95"/>
    <w:rsid w:val="00097DCE"/>
    <w:rsid w:val="000A1FF4"/>
    <w:rsid w:val="000A3DC8"/>
    <w:rsid w:val="000AF60C"/>
    <w:rsid w:val="000B3994"/>
    <w:rsid w:val="000B3DD5"/>
    <w:rsid w:val="000B5235"/>
    <w:rsid w:val="000B5433"/>
    <w:rsid w:val="000B5ADE"/>
    <w:rsid w:val="000B5E28"/>
    <w:rsid w:val="000B6896"/>
    <w:rsid w:val="000B773E"/>
    <w:rsid w:val="000B7FDF"/>
    <w:rsid w:val="000C1AE2"/>
    <w:rsid w:val="000C1B8C"/>
    <w:rsid w:val="000C42D3"/>
    <w:rsid w:val="000C4814"/>
    <w:rsid w:val="000C56B3"/>
    <w:rsid w:val="000C68B4"/>
    <w:rsid w:val="000C76FB"/>
    <w:rsid w:val="000D1D2D"/>
    <w:rsid w:val="000D28EB"/>
    <w:rsid w:val="000E14B8"/>
    <w:rsid w:val="000E23F8"/>
    <w:rsid w:val="000E24A9"/>
    <w:rsid w:val="000E24C7"/>
    <w:rsid w:val="000E27B0"/>
    <w:rsid w:val="000E392D"/>
    <w:rsid w:val="000E4B25"/>
    <w:rsid w:val="000F3155"/>
    <w:rsid w:val="000F3313"/>
    <w:rsid w:val="00101A6A"/>
    <w:rsid w:val="00104B2B"/>
    <w:rsid w:val="00106F94"/>
    <w:rsid w:val="00111F54"/>
    <w:rsid w:val="001143D8"/>
    <w:rsid w:val="00115CEB"/>
    <w:rsid w:val="00120B55"/>
    <w:rsid w:val="00121812"/>
    <w:rsid w:val="00121E9B"/>
    <w:rsid w:val="0012407A"/>
    <w:rsid w:val="001247C0"/>
    <w:rsid w:val="001248E7"/>
    <w:rsid w:val="00125C49"/>
    <w:rsid w:val="00132398"/>
    <w:rsid w:val="001404AC"/>
    <w:rsid w:val="0014080D"/>
    <w:rsid w:val="00140ED6"/>
    <w:rsid w:val="001412F0"/>
    <w:rsid w:val="00141E4A"/>
    <w:rsid w:val="00142B4D"/>
    <w:rsid w:val="00144DAC"/>
    <w:rsid w:val="00150298"/>
    <w:rsid w:val="001520DF"/>
    <w:rsid w:val="00153912"/>
    <w:rsid w:val="0015397C"/>
    <w:rsid w:val="001548FD"/>
    <w:rsid w:val="0015650B"/>
    <w:rsid w:val="001565F8"/>
    <w:rsid w:val="001617B0"/>
    <w:rsid w:val="001651E2"/>
    <w:rsid w:val="00166E33"/>
    <w:rsid w:val="0017061E"/>
    <w:rsid w:val="001706A2"/>
    <w:rsid w:val="0017180D"/>
    <w:rsid w:val="00171C0A"/>
    <w:rsid w:val="00173027"/>
    <w:rsid w:val="00174B75"/>
    <w:rsid w:val="00174C3A"/>
    <w:rsid w:val="001757BF"/>
    <w:rsid w:val="00176FEF"/>
    <w:rsid w:val="00180785"/>
    <w:rsid w:val="00180D62"/>
    <w:rsid w:val="0018215B"/>
    <w:rsid w:val="00182C56"/>
    <w:rsid w:val="00183FFC"/>
    <w:rsid w:val="00184433"/>
    <w:rsid w:val="001845C7"/>
    <w:rsid w:val="00185465"/>
    <w:rsid w:val="00186326"/>
    <w:rsid w:val="00186EB8"/>
    <w:rsid w:val="00186F2F"/>
    <w:rsid w:val="00193869"/>
    <w:rsid w:val="00193964"/>
    <w:rsid w:val="00194257"/>
    <w:rsid w:val="001956E7"/>
    <w:rsid w:val="001959E5"/>
    <w:rsid w:val="0019679C"/>
    <w:rsid w:val="00197D4A"/>
    <w:rsid w:val="001A1ABD"/>
    <w:rsid w:val="001A443A"/>
    <w:rsid w:val="001A6CDE"/>
    <w:rsid w:val="001B0C22"/>
    <w:rsid w:val="001B2528"/>
    <w:rsid w:val="001B2812"/>
    <w:rsid w:val="001B2B45"/>
    <w:rsid w:val="001B335C"/>
    <w:rsid w:val="001B488B"/>
    <w:rsid w:val="001B4BDD"/>
    <w:rsid w:val="001B5115"/>
    <w:rsid w:val="001B5A93"/>
    <w:rsid w:val="001B6940"/>
    <w:rsid w:val="001B7750"/>
    <w:rsid w:val="001B7FCB"/>
    <w:rsid w:val="001C1637"/>
    <w:rsid w:val="001C1C41"/>
    <w:rsid w:val="001C2B20"/>
    <w:rsid w:val="001C3381"/>
    <w:rsid w:val="001C7580"/>
    <w:rsid w:val="001D053F"/>
    <w:rsid w:val="001D05FE"/>
    <w:rsid w:val="001D1C49"/>
    <w:rsid w:val="001D22DF"/>
    <w:rsid w:val="001D2BF7"/>
    <w:rsid w:val="001D3E61"/>
    <w:rsid w:val="001E0326"/>
    <w:rsid w:val="001E0ACC"/>
    <w:rsid w:val="001E0B83"/>
    <w:rsid w:val="001E0F64"/>
    <w:rsid w:val="001E3DA1"/>
    <w:rsid w:val="00201228"/>
    <w:rsid w:val="00202BA0"/>
    <w:rsid w:val="0020544C"/>
    <w:rsid w:val="00205483"/>
    <w:rsid w:val="00205F85"/>
    <w:rsid w:val="002066CE"/>
    <w:rsid w:val="00207222"/>
    <w:rsid w:val="002119F9"/>
    <w:rsid w:val="0021264D"/>
    <w:rsid w:val="00214998"/>
    <w:rsid w:val="00217881"/>
    <w:rsid w:val="00220F12"/>
    <w:rsid w:val="00224009"/>
    <w:rsid w:val="00225112"/>
    <w:rsid w:val="002306B3"/>
    <w:rsid w:val="00233474"/>
    <w:rsid w:val="00234754"/>
    <w:rsid w:val="00234A8B"/>
    <w:rsid w:val="00241E54"/>
    <w:rsid w:val="00242A8A"/>
    <w:rsid w:val="002438BA"/>
    <w:rsid w:val="00243B8F"/>
    <w:rsid w:val="0025135C"/>
    <w:rsid w:val="00252290"/>
    <w:rsid w:val="002524D7"/>
    <w:rsid w:val="00254B94"/>
    <w:rsid w:val="00261D20"/>
    <w:rsid w:val="00262B47"/>
    <w:rsid w:val="00262EE9"/>
    <w:rsid w:val="00265031"/>
    <w:rsid w:val="0026604D"/>
    <w:rsid w:val="0026632D"/>
    <w:rsid w:val="002703B2"/>
    <w:rsid w:val="00271933"/>
    <w:rsid w:val="00274EDB"/>
    <w:rsid w:val="00276743"/>
    <w:rsid w:val="00280C34"/>
    <w:rsid w:val="00281650"/>
    <w:rsid w:val="00284DBF"/>
    <w:rsid w:val="00284E80"/>
    <w:rsid w:val="002869F3"/>
    <w:rsid w:val="00286ECB"/>
    <w:rsid w:val="002915EA"/>
    <w:rsid w:val="002927C9"/>
    <w:rsid w:val="0029299C"/>
    <w:rsid w:val="00292ACF"/>
    <w:rsid w:val="00293E27"/>
    <w:rsid w:val="002A6096"/>
    <w:rsid w:val="002A7BCE"/>
    <w:rsid w:val="002B176D"/>
    <w:rsid w:val="002B17C5"/>
    <w:rsid w:val="002B1B9B"/>
    <w:rsid w:val="002B23B4"/>
    <w:rsid w:val="002B3BDF"/>
    <w:rsid w:val="002B46F9"/>
    <w:rsid w:val="002C0466"/>
    <w:rsid w:val="002C1378"/>
    <w:rsid w:val="002C1874"/>
    <w:rsid w:val="002C20F3"/>
    <w:rsid w:val="002C71F8"/>
    <w:rsid w:val="002C7497"/>
    <w:rsid w:val="002D00FB"/>
    <w:rsid w:val="002D02FB"/>
    <w:rsid w:val="002D0A0D"/>
    <w:rsid w:val="002D2256"/>
    <w:rsid w:val="002D4375"/>
    <w:rsid w:val="002D45D9"/>
    <w:rsid w:val="002F331A"/>
    <w:rsid w:val="002F483A"/>
    <w:rsid w:val="00300E5D"/>
    <w:rsid w:val="00301077"/>
    <w:rsid w:val="00302DA3"/>
    <w:rsid w:val="00302F62"/>
    <w:rsid w:val="00304B9C"/>
    <w:rsid w:val="00305F70"/>
    <w:rsid w:val="003104DA"/>
    <w:rsid w:val="0031055F"/>
    <w:rsid w:val="00310F12"/>
    <w:rsid w:val="00311527"/>
    <w:rsid w:val="00311C9D"/>
    <w:rsid w:val="003163C7"/>
    <w:rsid w:val="003167D9"/>
    <w:rsid w:val="00316BE5"/>
    <w:rsid w:val="00317E66"/>
    <w:rsid w:val="003210FB"/>
    <w:rsid w:val="003265F8"/>
    <w:rsid w:val="00332577"/>
    <w:rsid w:val="0033278E"/>
    <w:rsid w:val="00332C88"/>
    <w:rsid w:val="00333F43"/>
    <w:rsid w:val="003413CB"/>
    <w:rsid w:val="00343C15"/>
    <w:rsid w:val="00344886"/>
    <w:rsid w:val="00344D75"/>
    <w:rsid w:val="00345902"/>
    <w:rsid w:val="003465D4"/>
    <w:rsid w:val="00347D1E"/>
    <w:rsid w:val="003504A7"/>
    <w:rsid w:val="00350ED1"/>
    <w:rsid w:val="0035278B"/>
    <w:rsid w:val="00353590"/>
    <w:rsid w:val="00360575"/>
    <w:rsid w:val="0036086B"/>
    <w:rsid w:val="0036124F"/>
    <w:rsid w:val="003634A6"/>
    <w:rsid w:val="00363EA2"/>
    <w:rsid w:val="00363F22"/>
    <w:rsid w:val="00365275"/>
    <w:rsid w:val="003662C6"/>
    <w:rsid w:val="0036684B"/>
    <w:rsid w:val="003724FC"/>
    <w:rsid w:val="0038005D"/>
    <w:rsid w:val="00380ACE"/>
    <w:rsid w:val="003810D9"/>
    <w:rsid w:val="003815B4"/>
    <w:rsid w:val="00381CBE"/>
    <w:rsid w:val="00383428"/>
    <w:rsid w:val="003849A0"/>
    <w:rsid w:val="0038778A"/>
    <w:rsid w:val="00391204"/>
    <w:rsid w:val="003930D2"/>
    <w:rsid w:val="00393E68"/>
    <w:rsid w:val="00395DA9"/>
    <w:rsid w:val="003A1FA6"/>
    <w:rsid w:val="003A4CC7"/>
    <w:rsid w:val="003B141E"/>
    <w:rsid w:val="003B2939"/>
    <w:rsid w:val="003B37C9"/>
    <w:rsid w:val="003B63CF"/>
    <w:rsid w:val="003B6652"/>
    <w:rsid w:val="003B7233"/>
    <w:rsid w:val="003B7E80"/>
    <w:rsid w:val="003C29E4"/>
    <w:rsid w:val="003C3108"/>
    <w:rsid w:val="003C7FEC"/>
    <w:rsid w:val="003D410B"/>
    <w:rsid w:val="003D58A9"/>
    <w:rsid w:val="003D7F97"/>
    <w:rsid w:val="003E264C"/>
    <w:rsid w:val="003E356A"/>
    <w:rsid w:val="003E3939"/>
    <w:rsid w:val="003E52A9"/>
    <w:rsid w:val="003E7830"/>
    <w:rsid w:val="003F2936"/>
    <w:rsid w:val="003F64B5"/>
    <w:rsid w:val="003F704C"/>
    <w:rsid w:val="003F7C25"/>
    <w:rsid w:val="004003C2"/>
    <w:rsid w:val="0040144E"/>
    <w:rsid w:val="00401CEB"/>
    <w:rsid w:val="00402286"/>
    <w:rsid w:val="00402CC8"/>
    <w:rsid w:val="00403FC4"/>
    <w:rsid w:val="00404621"/>
    <w:rsid w:val="00413071"/>
    <w:rsid w:val="004135B6"/>
    <w:rsid w:val="0041700F"/>
    <w:rsid w:val="004217A2"/>
    <w:rsid w:val="004217E6"/>
    <w:rsid w:val="00424525"/>
    <w:rsid w:val="00425C2B"/>
    <w:rsid w:val="004264EF"/>
    <w:rsid w:val="00427855"/>
    <w:rsid w:val="00431A62"/>
    <w:rsid w:val="00432802"/>
    <w:rsid w:val="004329CB"/>
    <w:rsid w:val="004363E8"/>
    <w:rsid w:val="00437086"/>
    <w:rsid w:val="00437C9D"/>
    <w:rsid w:val="004401E7"/>
    <w:rsid w:val="00440A5B"/>
    <w:rsid w:val="004416AE"/>
    <w:rsid w:val="00442350"/>
    <w:rsid w:val="00443044"/>
    <w:rsid w:val="004438DE"/>
    <w:rsid w:val="00444884"/>
    <w:rsid w:val="00444B16"/>
    <w:rsid w:val="004473F1"/>
    <w:rsid w:val="004502A6"/>
    <w:rsid w:val="00451732"/>
    <w:rsid w:val="004531A5"/>
    <w:rsid w:val="004549FB"/>
    <w:rsid w:val="0045606B"/>
    <w:rsid w:val="00456CDC"/>
    <w:rsid w:val="00457656"/>
    <w:rsid w:val="00465A80"/>
    <w:rsid w:val="00465E8C"/>
    <w:rsid w:val="004667D5"/>
    <w:rsid w:val="00466E0E"/>
    <w:rsid w:val="00466E54"/>
    <w:rsid w:val="00466F3E"/>
    <w:rsid w:val="0046752A"/>
    <w:rsid w:val="0046769B"/>
    <w:rsid w:val="00467ED2"/>
    <w:rsid w:val="004704CE"/>
    <w:rsid w:val="00470C9D"/>
    <w:rsid w:val="004741B6"/>
    <w:rsid w:val="00480503"/>
    <w:rsid w:val="0048254D"/>
    <w:rsid w:val="00484C65"/>
    <w:rsid w:val="00491B89"/>
    <w:rsid w:val="0049230E"/>
    <w:rsid w:val="004924E7"/>
    <w:rsid w:val="0049412B"/>
    <w:rsid w:val="00495A87"/>
    <w:rsid w:val="004961C1"/>
    <w:rsid w:val="004A1084"/>
    <w:rsid w:val="004A10B4"/>
    <w:rsid w:val="004A40FA"/>
    <w:rsid w:val="004A43E9"/>
    <w:rsid w:val="004A4798"/>
    <w:rsid w:val="004B0489"/>
    <w:rsid w:val="004B0718"/>
    <w:rsid w:val="004B0939"/>
    <w:rsid w:val="004B545F"/>
    <w:rsid w:val="004B5893"/>
    <w:rsid w:val="004B60AF"/>
    <w:rsid w:val="004B737E"/>
    <w:rsid w:val="004C077C"/>
    <w:rsid w:val="004C0E66"/>
    <w:rsid w:val="004C2175"/>
    <w:rsid w:val="004C228A"/>
    <w:rsid w:val="004C5445"/>
    <w:rsid w:val="004C6160"/>
    <w:rsid w:val="004C7A42"/>
    <w:rsid w:val="004D0F81"/>
    <w:rsid w:val="004D24C7"/>
    <w:rsid w:val="004D3575"/>
    <w:rsid w:val="004D3DE3"/>
    <w:rsid w:val="004D4887"/>
    <w:rsid w:val="004D49E8"/>
    <w:rsid w:val="004E0351"/>
    <w:rsid w:val="004E28C7"/>
    <w:rsid w:val="004E3565"/>
    <w:rsid w:val="004E3EBC"/>
    <w:rsid w:val="004E5E29"/>
    <w:rsid w:val="004E6C98"/>
    <w:rsid w:val="004E7FB2"/>
    <w:rsid w:val="004F0F21"/>
    <w:rsid w:val="004F16ED"/>
    <w:rsid w:val="004F2282"/>
    <w:rsid w:val="004F2A9D"/>
    <w:rsid w:val="004F2C7C"/>
    <w:rsid w:val="004F2D0A"/>
    <w:rsid w:val="004F7A4C"/>
    <w:rsid w:val="005001D4"/>
    <w:rsid w:val="00501ADC"/>
    <w:rsid w:val="00503754"/>
    <w:rsid w:val="00506FD9"/>
    <w:rsid w:val="0051077F"/>
    <w:rsid w:val="0051110B"/>
    <w:rsid w:val="00512699"/>
    <w:rsid w:val="005146E4"/>
    <w:rsid w:val="00514E03"/>
    <w:rsid w:val="005157D6"/>
    <w:rsid w:val="00517BEB"/>
    <w:rsid w:val="00520082"/>
    <w:rsid w:val="005240DC"/>
    <w:rsid w:val="00527D12"/>
    <w:rsid w:val="005323EE"/>
    <w:rsid w:val="00536460"/>
    <w:rsid w:val="00537253"/>
    <w:rsid w:val="00537299"/>
    <w:rsid w:val="00537622"/>
    <w:rsid w:val="00537981"/>
    <w:rsid w:val="005404B8"/>
    <w:rsid w:val="005406B1"/>
    <w:rsid w:val="00541301"/>
    <w:rsid w:val="005458D4"/>
    <w:rsid w:val="005459EF"/>
    <w:rsid w:val="00547548"/>
    <w:rsid w:val="00547AE4"/>
    <w:rsid w:val="005539BC"/>
    <w:rsid w:val="005540B7"/>
    <w:rsid w:val="00556340"/>
    <w:rsid w:val="00557F61"/>
    <w:rsid w:val="005714C5"/>
    <w:rsid w:val="00573148"/>
    <w:rsid w:val="005733DA"/>
    <w:rsid w:val="005753C9"/>
    <w:rsid w:val="00576CD3"/>
    <w:rsid w:val="005779B8"/>
    <w:rsid w:val="00577D4F"/>
    <w:rsid w:val="00581985"/>
    <w:rsid w:val="00581B25"/>
    <w:rsid w:val="0058350C"/>
    <w:rsid w:val="005838A9"/>
    <w:rsid w:val="0058510E"/>
    <w:rsid w:val="005854D0"/>
    <w:rsid w:val="00585B28"/>
    <w:rsid w:val="00585E6A"/>
    <w:rsid w:val="00586800"/>
    <w:rsid w:val="005908E7"/>
    <w:rsid w:val="00591E7D"/>
    <w:rsid w:val="00593657"/>
    <w:rsid w:val="00595F1B"/>
    <w:rsid w:val="00596CAB"/>
    <w:rsid w:val="005974AD"/>
    <w:rsid w:val="005A186C"/>
    <w:rsid w:val="005A1C1B"/>
    <w:rsid w:val="005A3145"/>
    <w:rsid w:val="005A5E1F"/>
    <w:rsid w:val="005A5F4B"/>
    <w:rsid w:val="005A76BC"/>
    <w:rsid w:val="005B207D"/>
    <w:rsid w:val="005B2B8A"/>
    <w:rsid w:val="005B3DBC"/>
    <w:rsid w:val="005B6AFF"/>
    <w:rsid w:val="005B7BBB"/>
    <w:rsid w:val="005C00EE"/>
    <w:rsid w:val="005C10BA"/>
    <w:rsid w:val="005C1A82"/>
    <w:rsid w:val="005C2024"/>
    <w:rsid w:val="005C3503"/>
    <w:rsid w:val="005C4D53"/>
    <w:rsid w:val="005C523B"/>
    <w:rsid w:val="005C5505"/>
    <w:rsid w:val="005C625F"/>
    <w:rsid w:val="005C7F8A"/>
    <w:rsid w:val="005D4145"/>
    <w:rsid w:val="005E0377"/>
    <w:rsid w:val="005E082A"/>
    <w:rsid w:val="005E210F"/>
    <w:rsid w:val="005F10FF"/>
    <w:rsid w:val="005F5AC5"/>
    <w:rsid w:val="005F65B8"/>
    <w:rsid w:val="00602F84"/>
    <w:rsid w:val="00603139"/>
    <w:rsid w:val="006033C7"/>
    <w:rsid w:val="0060570B"/>
    <w:rsid w:val="00606255"/>
    <w:rsid w:val="0060C831"/>
    <w:rsid w:val="00610ACB"/>
    <w:rsid w:val="00611111"/>
    <w:rsid w:val="00611149"/>
    <w:rsid w:val="00612615"/>
    <w:rsid w:val="00613355"/>
    <w:rsid w:val="0061425F"/>
    <w:rsid w:val="00614E97"/>
    <w:rsid w:val="00620702"/>
    <w:rsid w:val="006212F9"/>
    <w:rsid w:val="00621C41"/>
    <w:rsid w:val="00626C94"/>
    <w:rsid w:val="00627454"/>
    <w:rsid w:val="00630BA0"/>
    <w:rsid w:val="006337CC"/>
    <w:rsid w:val="0064152B"/>
    <w:rsid w:val="006433D8"/>
    <w:rsid w:val="00643A18"/>
    <w:rsid w:val="006465A9"/>
    <w:rsid w:val="00653D0F"/>
    <w:rsid w:val="00653F4A"/>
    <w:rsid w:val="00655206"/>
    <w:rsid w:val="00655649"/>
    <w:rsid w:val="00655F18"/>
    <w:rsid w:val="00655FEC"/>
    <w:rsid w:val="006571C1"/>
    <w:rsid w:val="00664F7C"/>
    <w:rsid w:val="0067266A"/>
    <w:rsid w:val="00672CD6"/>
    <w:rsid w:val="006734CE"/>
    <w:rsid w:val="00676141"/>
    <w:rsid w:val="006762FF"/>
    <w:rsid w:val="00676EE2"/>
    <w:rsid w:val="00682EAD"/>
    <w:rsid w:val="00683EF0"/>
    <w:rsid w:val="0068456A"/>
    <w:rsid w:val="006845FD"/>
    <w:rsid w:val="00684619"/>
    <w:rsid w:val="0068791F"/>
    <w:rsid w:val="00692362"/>
    <w:rsid w:val="006929A6"/>
    <w:rsid w:val="006946D0"/>
    <w:rsid w:val="00694EEA"/>
    <w:rsid w:val="00695A88"/>
    <w:rsid w:val="0069681E"/>
    <w:rsid w:val="00697D11"/>
    <w:rsid w:val="006A0EC1"/>
    <w:rsid w:val="006A32E3"/>
    <w:rsid w:val="006A3C16"/>
    <w:rsid w:val="006A58A4"/>
    <w:rsid w:val="006A7D2F"/>
    <w:rsid w:val="006A7E1A"/>
    <w:rsid w:val="006B0D2D"/>
    <w:rsid w:val="006B2C5B"/>
    <w:rsid w:val="006B2D5F"/>
    <w:rsid w:val="006B5106"/>
    <w:rsid w:val="006B6EB7"/>
    <w:rsid w:val="006C2A92"/>
    <w:rsid w:val="006C3C1F"/>
    <w:rsid w:val="006C4158"/>
    <w:rsid w:val="006C5AE9"/>
    <w:rsid w:val="006C66AB"/>
    <w:rsid w:val="006D1002"/>
    <w:rsid w:val="006E05F0"/>
    <w:rsid w:val="006E0798"/>
    <w:rsid w:val="006E185C"/>
    <w:rsid w:val="006E1962"/>
    <w:rsid w:val="006E3562"/>
    <w:rsid w:val="006E5521"/>
    <w:rsid w:val="006E56AA"/>
    <w:rsid w:val="006E66A7"/>
    <w:rsid w:val="006E6F11"/>
    <w:rsid w:val="006E76B7"/>
    <w:rsid w:val="006EB20C"/>
    <w:rsid w:val="006F3C99"/>
    <w:rsid w:val="006F4CDA"/>
    <w:rsid w:val="006F5646"/>
    <w:rsid w:val="006F5865"/>
    <w:rsid w:val="006F6529"/>
    <w:rsid w:val="0070362F"/>
    <w:rsid w:val="00707162"/>
    <w:rsid w:val="00707472"/>
    <w:rsid w:val="00707C2B"/>
    <w:rsid w:val="00710E96"/>
    <w:rsid w:val="00712FFA"/>
    <w:rsid w:val="007159E5"/>
    <w:rsid w:val="007170F9"/>
    <w:rsid w:val="00717C5C"/>
    <w:rsid w:val="00720116"/>
    <w:rsid w:val="00720600"/>
    <w:rsid w:val="00725CAD"/>
    <w:rsid w:val="00725D30"/>
    <w:rsid w:val="0072617C"/>
    <w:rsid w:val="0072703B"/>
    <w:rsid w:val="00732D9D"/>
    <w:rsid w:val="007344A0"/>
    <w:rsid w:val="007344D8"/>
    <w:rsid w:val="0073486D"/>
    <w:rsid w:val="00736A42"/>
    <w:rsid w:val="00740F0D"/>
    <w:rsid w:val="00743474"/>
    <w:rsid w:val="007443DC"/>
    <w:rsid w:val="007450AF"/>
    <w:rsid w:val="00745CB1"/>
    <w:rsid w:val="00746825"/>
    <w:rsid w:val="00747564"/>
    <w:rsid w:val="00747E89"/>
    <w:rsid w:val="0075003F"/>
    <w:rsid w:val="007512BB"/>
    <w:rsid w:val="00751A78"/>
    <w:rsid w:val="00751FBA"/>
    <w:rsid w:val="0076035F"/>
    <w:rsid w:val="00760B6D"/>
    <w:rsid w:val="007626E8"/>
    <w:rsid w:val="00763D6C"/>
    <w:rsid w:val="00765111"/>
    <w:rsid w:val="00765B2C"/>
    <w:rsid w:val="00765D75"/>
    <w:rsid w:val="00766B21"/>
    <w:rsid w:val="00767984"/>
    <w:rsid w:val="00771A8F"/>
    <w:rsid w:val="007722BA"/>
    <w:rsid w:val="00772CA0"/>
    <w:rsid w:val="00774709"/>
    <w:rsid w:val="00774A4F"/>
    <w:rsid w:val="0077606A"/>
    <w:rsid w:val="007767DB"/>
    <w:rsid w:val="00781DE0"/>
    <w:rsid w:val="00781F28"/>
    <w:rsid w:val="00782534"/>
    <w:rsid w:val="007830DE"/>
    <w:rsid w:val="007833E4"/>
    <w:rsid w:val="00783428"/>
    <w:rsid w:val="00783871"/>
    <w:rsid w:val="00783891"/>
    <w:rsid w:val="00783E24"/>
    <w:rsid w:val="00784E9B"/>
    <w:rsid w:val="00785D8C"/>
    <w:rsid w:val="00787C4F"/>
    <w:rsid w:val="007905BC"/>
    <w:rsid w:val="00791BC3"/>
    <w:rsid w:val="0079419A"/>
    <w:rsid w:val="00794468"/>
    <w:rsid w:val="007948D3"/>
    <w:rsid w:val="00794A45"/>
    <w:rsid w:val="007A08D0"/>
    <w:rsid w:val="007A195A"/>
    <w:rsid w:val="007A4A97"/>
    <w:rsid w:val="007A798C"/>
    <w:rsid w:val="007B10A3"/>
    <w:rsid w:val="007B12EA"/>
    <w:rsid w:val="007B2492"/>
    <w:rsid w:val="007B38A1"/>
    <w:rsid w:val="007B38C3"/>
    <w:rsid w:val="007C3E22"/>
    <w:rsid w:val="007C5E4F"/>
    <w:rsid w:val="007D13EE"/>
    <w:rsid w:val="007D2310"/>
    <w:rsid w:val="007D36DA"/>
    <w:rsid w:val="007D41AF"/>
    <w:rsid w:val="007D4CF1"/>
    <w:rsid w:val="007D6AD6"/>
    <w:rsid w:val="007D78EB"/>
    <w:rsid w:val="007E1276"/>
    <w:rsid w:val="007E3383"/>
    <w:rsid w:val="007E35E1"/>
    <w:rsid w:val="007E4068"/>
    <w:rsid w:val="007E591C"/>
    <w:rsid w:val="007E5B3E"/>
    <w:rsid w:val="007E69A1"/>
    <w:rsid w:val="007E6CDA"/>
    <w:rsid w:val="007E7AB0"/>
    <w:rsid w:val="007F0796"/>
    <w:rsid w:val="007F0FA1"/>
    <w:rsid w:val="007F2041"/>
    <w:rsid w:val="007F28C5"/>
    <w:rsid w:val="007F5A16"/>
    <w:rsid w:val="007F5F7D"/>
    <w:rsid w:val="007F6CA8"/>
    <w:rsid w:val="008003B5"/>
    <w:rsid w:val="00801D95"/>
    <w:rsid w:val="008020F2"/>
    <w:rsid w:val="00806B47"/>
    <w:rsid w:val="00807401"/>
    <w:rsid w:val="00807BC9"/>
    <w:rsid w:val="00815E7C"/>
    <w:rsid w:val="00821678"/>
    <w:rsid w:val="008222CD"/>
    <w:rsid w:val="00825D96"/>
    <w:rsid w:val="00826507"/>
    <w:rsid w:val="008335CF"/>
    <w:rsid w:val="00836AEB"/>
    <w:rsid w:val="00836B0C"/>
    <w:rsid w:val="008377E0"/>
    <w:rsid w:val="00837F0F"/>
    <w:rsid w:val="00841616"/>
    <w:rsid w:val="00841B0F"/>
    <w:rsid w:val="008433A2"/>
    <w:rsid w:val="0084496F"/>
    <w:rsid w:val="0084528A"/>
    <w:rsid w:val="008466A0"/>
    <w:rsid w:val="0084BFA8"/>
    <w:rsid w:val="008510C8"/>
    <w:rsid w:val="00851267"/>
    <w:rsid w:val="00854A35"/>
    <w:rsid w:val="00855412"/>
    <w:rsid w:val="00856759"/>
    <w:rsid w:val="0086053F"/>
    <w:rsid w:val="00865095"/>
    <w:rsid w:val="0086788C"/>
    <w:rsid w:val="008707C1"/>
    <w:rsid w:val="0087677D"/>
    <w:rsid w:val="0087726A"/>
    <w:rsid w:val="0087743B"/>
    <w:rsid w:val="008818E0"/>
    <w:rsid w:val="00882308"/>
    <w:rsid w:val="00882EBC"/>
    <w:rsid w:val="00882FBA"/>
    <w:rsid w:val="00883EAB"/>
    <w:rsid w:val="0088655F"/>
    <w:rsid w:val="008875D3"/>
    <w:rsid w:val="00891634"/>
    <w:rsid w:val="00891F9D"/>
    <w:rsid w:val="008933C5"/>
    <w:rsid w:val="008933E5"/>
    <w:rsid w:val="008A2A15"/>
    <w:rsid w:val="008A2C44"/>
    <w:rsid w:val="008A49F0"/>
    <w:rsid w:val="008A53C9"/>
    <w:rsid w:val="008A6421"/>
    <w:rsid w:val="008A7B5C"/>
    <w:rsid w:val="008B2D26"/>
    <w:rsid w:val="008B350C"/>
    <w:rsid w:val="008B49CB"/>
    <w:rsid w:val="008B5092"/>
    <w:rsid w:val="008B636A"/>
    <w:rsid w:val="008B6B1E"/>
    <w:rsid w:val="008C1BDC"/>
    <w:rsid w:val="008C28BE"/>
    <w:rsid w:val="008C70FF"/>
    <w:rsid w:val="008D056E"/>
    <w:rsid w:val="008D0E85"/>
    <w:rsid w:val="008D2A28"/>
    <w:rsid w:val="008D4066"/>
    <w:rsid w:val="008D575C"/>
    <w:rsid w:val="008D6932"/>
    <w:rsid w:val="008D74F8"/>
    <w:rsid w:val="008E1459"/>
    <w:rsid w:val="008E1CDC"/>
    <w:rsid w:val="008E286C"/>
    <w:rsid w:val="008F1579"/>
    <w:rsid w:val="008F1583"/>
    <w:rsid w:val="008F629E"/>
    <w:rsid w:val="008F6B15"/>
    <w:rsid w:val="008F74DC"/>
    <w:rsid w:val="009037ED"/>
    <w:rsid w:val="009040C8"/>
    <w:rsid w:val="009056EE"/>
    <w:rsid w:val="00906CC2"/>
    <w:rsid w:val="0090772C"/>
    <w:rsid w:val="009079F7"/>
    <w:rsid w:val="0091228B"/>
    <w:rsid w:val="009144E9"/>
    <w:rsid w:val="00916E71"/>
    <w:rsid w:val="00923090"/>
    <w:rsid w:val="00923CA3"/>
    <w:rsid w:val="009253FA"/>
    <w:rsid w:val="009269E1"/>
    <w:rsid w:val="00926A31"/>
    <w:rsid w:val="00927A24"/>
    <w:rsid w:val="00930E7A"/>
    <w:rsid w:val="009330A5"/>
    <w:rsid w:val="0093323D"/>
    <w:rsid w:val="009336F0"/>
    <w:rsid w:val="00934E8D"/>
    <w:rsid w:val="009376A3"/>
    <w:rsid w:val="009448F2"/>
    <w:rsid w:val="009452DD"/>
    <w:rsid w:val="0094687D"/>
    <w:rsid w:val="0094702A"/>
    <w:rsid w:val="009472D6"/>
    <w:rsid w:val="009504FB"/>
    <w:rsid w:val="00950BA9"/>
    <w:rsid w:val="009544E1"/>
    <w:rsid w:val="00955F0D"/>
    <w:rsid w:val="00961B7D"/>
    <w:rsid w:val="0096299C"/>
    <w:rsid w:val="00965344"/>
    <w:rsid w:val="009665BC"/>
    <w:rsid w:val="00972177"/>
    <w:rsid w:val="009721A1"/>
    <w:rsid w:val="00974849"/>
    <w:rsid w:val="009778F5"/>
    <w:rsid w:val="009848C0"/>
    <w:rsid w:val="009858DE"/>
    <w:rsid w:val="00994922"/>
    <w:rsid w:val="00995255"/>
    <w:rsid w:val="00997208"/>
    <w:rsid w:val="009A29F8"/>
    <w:rsid w:val="009A388C"/>
    <w:rsid w:val="009A594A"/>
    <w:rsid w:val="009B0779"/>
    <w:rsid w:val="009B3247"/>
    <w:rsid w:val="009B43BC"/>
    <w:rsid w:val="009B5A77"/>
    <w:rsid w:val="009B6BE5"/>
    <w:rsid w:val="009B7C51"/>
    <w:rsid w:val="009C1DA6"/>
    <w:rsid w:val="009C4F27"/>
    <w:rsid w:val="009C5400"/>
    <w:rsid w:val="009C56AA"/>
    <w:rsid w:val="009C5C7B"/>
    <w:rsid w:val="009C68AB"/>
    <w:rsid w:val="009D2B8C"/>
    <w:rsid w:val="009D3764"/>
    <w:rsid w:val="009D3B77"/>
    <w:rsid w:val="009D58CA"/>
    <w:rsid w:val="009D5D56"/>
    <w:rsid w:val="009D5EB2"/>
    <w:rsid w:val="009D7CB0"/>
    <w:rsid w:val="009E100E"/>
    <w:rsid w:val="009E15E0"/>
    <w:rsid w:val="009E321E"/>
    <w:rsid w:val="009E5F37"/>
    <w:rsid w:val="009F0A7A"/>
    <w:rsid w:val="009F1AC9"/>
    <w:rsid w:val="009F42D6"/>
    <w:rsid w:val="009F48A9"/>
    <w:rsid w:val="009F6187"/>
    <w:rsid w:val="00A059F7"/>
    <w:rsid w:val="00A05EBE"/>
    <w:rsid w:val="00A10730"/>
    <w:rsid w:val="00A12287"/>
    <w:rsid w:val="00A12DDA"/>
    <w:rsid w:val="00A133EA"/>
    <w:rsid w:val="00A16323"/>
    <w:rsid w:val="00A16E9E"/>
    <w:rsid w:val="00A16F2D"/>
    <w:rsid w:val="00A173EE"/>
    <w:rsid w:val="00A206CD"/>
    <w:rsid w:val="00A20E23"/>
    <w:rsid w:val="00A21D80"/>
    <w:rsid w:val="00A231B8"/>
    <w:rsid w:val="00A237F5"/>
    <w:rsid w:val="00A24595"/>
    <w:rsid w:val="00A24EAE"/>
    <w:rsid w:val="00A3137D"/>
    <w:rsid w:val="00A357DD"/>
    <w:rsid w:val="00A36AED"/>
    <w:rsid w:val="00A394C8"/>
    <w:rsid w:val="00A4234C"/>
    <w:rsid w:val="00A43043"/>
    <w:rsid w:val="00A43681"/>
    <w:rsid w:val="00A43B10"/>
    <w:rsid w:val="00A51373"/>
    <w:rsid w:val="00A51AEE"/>
    <w:rsid w:val="00A53DE5"/>
    <w:rsid w:val="00A5429C"/>
    <w:rsid w:val="00A632C8"/>
    <w:rsid w:val="00A63EAA"/>
    <w:rsid w:val="00A641F1"/>
    <w:rsid w:val="00A658AB"/>
    <w:rsid w:val="00A67E43"/>
    <w:rsid w:val="00A713F9"/>
    <w:rsid w:val="00A735DA"/>
    <w:rsid w:val="00A73680"/>
    <w:rsid w:val="00A741D5"/>
    <w:rsid w:val="00A74734"/>
    <w:rsid w:val="00A74C2F"/>
    <w:rsid w:val="00A74C6F"/>
    <w:rsid w:val="00A75027"/>
    <w:rsid w:val="00A76565"/>
    <w:rsid w:val="00A77FD6"/>
    <w:rsid w:val="00A80066"/>
    <w:rsid w:val="00A81C7A"/>
    <w:rsid w:val="00A81D38"/>
    <w:rsid w:val="00A86665"/>
    <w:rsid w:val="00A869F8"/>
    <w:rsid w:val="00A9074F"/>
    <w:rsid w:val="00A932BD"/>
    <w:rsid w:val="00A948E0"/>
    <w:rsid w:val="00A9539F"/>
    <w:rsid w:val="00A97299"/>
    <w:rsid w:val="00AA14B4"/>
    <w:rsid w:val="00AA2929"/>
    <w:rsid w:val="00AA2E50"/>
    <w:rsid w:val="00AB0160"/>
    <w:rsid w:val="00AB1417"/>
    <w:rsid w:val="00AB1529"/>
    <w:rsid w:val="00AB1A0E"/>
    <w:rsid w:val="00AB38C0"/>
    <w:rsid w:val="00AB4094"/>
    <w:rsid w:val="00AB43A9"/>
    <w:rsid w:val="00AB599B"/>
    <w:rsid w:val="00AB6E3B"/>
    <w:rsid w:val="00AB7B0B"/>
    <w:rsid w:val="00AC0FEC"/>
    <w:rsid w:val="00AC177F"/>
    <w:rsid w:val="00AC1F7C"/>
    <w:rsid w:val="00AC3554"/>
    <w:rsid w:val="00AC36F1"/>
    <w:rsid w:val="00AC79C2"/>
    <w:rsid w:val="00AC7E26"/>
    <w:rsid w:val="00AD2824"/>
    <w:rsid w:val="00AD3A17"/>
    <w:rsid w:val="00AD478B"/>
    <w:rsid w:val="00AD63A1"/>
    <w:rsid w:val="00AD6AAA"/>
    <w:rsid w:val="00AE15B4"/>
    <w:rsid w:val="00AE216A"/>
    <w:rsid w:val="00AE3A47"/>
    <w:rsid w:val="00AE7306"/>
    <w:rsid w:val="00AF42AA"/>
    <w:rsid w:val="00AF620E"/>
    <w:rsid w:val="00AF6963"/>
    <w:rsid w:val="00B04D8B"/>
    <w:rsid w:val="00B077FA"/>
    <w:rsid w:val="00B14C57"/>
    <w:rsid w:val="00B21021"/>
    <w:rsid w:val="00B217B1"/>
    <w:rsid w:val="00B222A4"/>
    <w:rsid w:val="00B223DD"/>
    <w:rsid w:val="00B23F8C"/>
    <w:rsid w:val="00B245F2"/>
    <w:rsid w:val="00B2635F"/>
    <w:rsid w:val="00B2667C"/>
    <w:rsid w:val="00B26D83"/>
    <w:rsid w:val="00B27487"/>
    <w:rsid w:val="00B350F6"/>
    <w:rsid w:val="00B36B2F"/>
    <w:rsid w:val="00B37AF8"/>
    <w:rsid w:val="00B45D1B"/>
    <w:rsid w:val="00B47A6D"/>
    <w:rsid w:val="00B47ED8"/>
    <w:rsid w:val="00B504AB"/>
    <w:rsid w:val="00B51312"/>
    <w:rsid w:val="00B52E8A"/>
    <w:rsid w:val="00B53ACC"/>
    <w:rsid w:val="00B547D7"/>
    <w:rsid w:val="00B54857"/>
    <w:rsid w:val="00B54BE1"/>
    <w:rsid w:val="00B565ED"/>
    <w:rsid w:val="00B57926"/>
    <w:rsid w:val="00B61375"/>
    <w:rsid w:val="00B63768"/>
    <w:rsid w:val="00B64B0C"/>
    <w:rsid w:val="00B66741"/>
    <w:rsid w:val="00B66D63"/>
    <w:rsid w:val="00B6773B"/>
    <w:rsid w:val="00B7009F"/>
    <w:rsid w:val="00B70F6D"/>
    <w:rsid w:val="00B711CE"/>
    <w:rsid w:val="00B734A9"/>
    <w:rsid w:val="00B73733"/>
    <w:rsid w:val="00B73851"/>
    <w:rsid w:val="00B75096"/>
    <w:rsid w:val="00B75861"/>
    <w:rsid w:val="00B80794"/>
    <w:rsid w:val="00B80D08"/>
    <w:rsid w:val="00B81063"/>
    <w:rsid w:val="00B82BB0"/>
    <w:rsid w:val="00B87856"/>
    <w:rsid w:val="00B909B5"/>
    <w:rsid w:val="00B91480"/>
    <w:rsid w:val="00B9176B"/>
    <w:rsid w:val="00B92383"/>
    <w:rsid w:val="00B93250"/>
    <w:rsid w:val="00B95049"/>
    <w:rsid w:val="00B95DAF"/>
    <w:rsid w:val="00B978EB"/>
    <w:rsid w:val="00BA23EF"/>
    <w:rsid w:val="00BA28B8"/>
    <w:rsid w:val="00BA3512"/>
    <w:rsid w:val="00BA3CFC"/>
    <w:rsid w:val="00BA56D4"/>
    <w:rsid w:val="00BA644A"/>
    <w:rsid w:val="00BB1072"/>
    <w:rsid w:val="00BB1430"/>
    <w:rsid w:val="00BB1C6B"/>
    <w:rsid w:val="00BB24ED"/>
    <w:rsid w:val="00BB2AB6"/>
    <w:rsid w:val="00BB3831"/>
    <w:rsid w:val="00BB57DD"/>
    <w:rsid w:val="00BBA395"/>
    <w:rsid w:val="00BC1750"/>
    <w:rsid w:val="00BC2A80"/>
    <w:rsid w:val="00BC38F2"/>
    <w:rsid w:val="00BC402A"/>
    <w:rsid w:val="00BC5A72"/>
    <w:rsid w:val="00BD2249"/>
    <w:rsid w:val="00BD3CBC"/>
    <w:rsid w:val="00BE17E4"/>
    <w:rsid w:val="00BE1ABD"/>
    <w:rsid w:val="00BE3C8C"/>
    <w:rsid w:val="00BF0991"/>
    <w:rsid w:val="00BF0BF8"/>
    <w:rsid w:val="00BF4DF0"/>
    <w:rsid w:val="00BF5EAD"/>
    <w:rsid w:val="00BF6B6F"/>
    <w:rsid w:val="00BF7A8F"/>
    <w:rsid w:val="00C00611"/>
    <w:rsid w:val="00C009B9"/>
    <w:rsid w:val="00C0164E"/>
    <w:rsid w:val="00C03985"/>
    <w:rsid w:val="00C03F2A"/>
    <w:rsid w:val="00C0550B"/>
    <w:rsid w:val="00C05C0E"/>
    <w:rsid w:val="00C05C20"/>
    <w:rsid w:val="00C05CD9"/>
    <w:rsid w:val="00C0CD95"/>
    <w:rsid w:val="00C101FA"/>
    <w:rsid w:val="00C1045F"/>
    <w:rsid w:val="00C108F7"/>
    <w:rsid w:val="00C10D15"/>
    <w:rsid w:val="00C121A5"/>
    <w:rsid w:val="00C14AED"/>
    <w:rsid w:val="00C15D8D"/>
    <w:rsid w:val="00C17C1F"/>
    <w:rsid w:val="00C20E12"/>
    <w:rsid w:val="00C22542"/>
    <w:rsid w:val="00C22885"/>
    <w:rsid w:val="00C24DB3"/>
    <w:rsid w:val="00C24F67"/>
    <w:rsid w:val="00C25690"/>
    <w:rsid w:val="00C269E6"/>
    <w:rsid w:val="00C302E9"/>
    <w:rsid w:val="00C324D7"/>
    <w:rsid w:val="00C35E94"/>
    <w:rsid w:val="00C362A8"/>
    <w:rsid w:val="00C40157"/>
    <w:rsid w:val="00C410C3"/>
    <w:rsid w:val="00C423AB"/>
    <w:rsid w:val="00C42644"/>
    <w:rsid w:val="00C43863"/>
    <w:rsid w:val="00C4438A"/>
    <w:rsid w:val="00C45331"/>
    <w:rsid w:val="00C47804"/>
    <w:rsid w:val="00C5040C"/>
    <w:rsid w:val="00C50F17"/>
    <w:rsid w:val="00C50FB4"/>
    <w:rsid w:val="00C52E2F"/>
    <w:rsid w:val="00C537DE"/>
    <w:rsid w:val="00C552A3"/>
    <w:rsid w:val="00C556FD"/>
    <w:rsid w:val="00C561AF"/>
    <w:rsid w:val="00C60D0A"/>
    <w:rsid w:val="00C60E90"/>
    <w:rsid w:val="00C617F2"/>
    <w:rsid w:val="00C64935"/>
    <w:rsid w:val="00C64EBB"/>
    <w:rsid w:val="00C671D3"/>
    <w:rsid w:val="00C674E9"/>
    <w:rsid w:val="00C700CC"/>
    <w:rsid w:val="00C70821"/>
    <w:rsid w:val="00C70B8E"/>
    <w:rsid w:val="00C7116E"/>
    <w:rsid w:val="00C73570"/>
    <w:rsid w:val="00C751FD"/>
    <w:rsid w:val="00C76757"/>
    <w:rsid w:val="00C8326E"/>
    <w:rsid w:val="00C837B1"/>
    <w:rsid w:val="00C8440F"/>
    <w:rsid w:val="00C87663"/>
    <w:rsid w:val="00C87F55"/>
    <w:rsid w:val="00C901ED"/>
    <w:rsid w:val="00C90DF4"/>
    <w:rsid w:val="00C919ED"/>
    <w:rsid w:val="00C92BCE"/>
    <w:rsid w:val="00C93ACC"/>
    <w:rsid w:val="00C94BE5"/>
    <w:rsid w:val="00CA000A"/>
    <w:rsid w:val="00CA08CD"/>
    <w:rsid w:val="00CA0F3C"/>
    <w:rsid w:val="00CA16AE"/>
    <w:rsid w:val="00CA1A7E"/>
    <w:rsid w:val="00CA1BBD"/>
    <w:rsid w:val="00CA1C73"/>
    <w:rsid w:val="00CA3DF0"/>
    <w:rsid w:val="00CA60EE"/>
    <w:rsid w:val="00CB329D"/>
    <w:rsid w:val="00CB3A3F"/>
    <w:rsid w:val="00CB477C"/>
    <w:rsid w:val="00CB4BAA"/>
    <w:rsid w:val="00CB66B2"/>
    <w:rsid w:val="00CB7AA8"/>
    <w:rsid w:val="00CC4363"/>
    <w:rsid w:val="00CC4EAD"/>
    <w:rsid w:val="00CC63B0"/>
    <w:rsid w:val="00CC65E0"/>
    <w:rsid w:val="00CD3582"/>
    <w:rsid w:val="00CD4256"/>
    <w:rsid w:val="00CD4B53"/>
    <w:rsid w:val="00CD5116"/>
    <w:rsid w:val="00CD7D4C"/>
    <w:rsid w:val="00CE0C8E"/>
    <w:rsid w:val="00CE34D8"/>
    <w:rsid w:val="00CE4BDD"/>
    <w:rsid w:val="00CE5C7E"/>
    <w:rsid w:val="00CE7427"/>
    <w:rsid w:val="00CE7F5F"/>
    <w:rsid w:val="00CF0005"/>
    <w:rsid w:val="00CF00F7"/>
    <w:rsid w:val="00CF1EE7"/>
    <w:rsid w:val="00CF52F8"/>
    <w:rsid w:val="00CF6485"/>
    <w:rsid w:val="00D00981"/>
    <w:rsid w:val="00D00F19"/>
    <w:rsid w:val="00D023D8"/>
    <w:rsid w:val="00D02B51"/>
    <w:rsid w:val="00D02F43"/>
    <w:rsid w:val="00D1084C"/>
    <w:rsid w:val="00D119E1"/>
    <w:rsid w:val="00D12B9A"/>
    <w:rsid w:val="00D12FAA"/>
    <w:rsid w:val="00D23E87"/>
    <w:rsid w:val="00D30A4E"/>
    <w:rsid w:val="00D3433E"/>
    <w:rsid w:val="00D34BBC"/>
    <w:rsid w:val="00D35EA9"/>
    <w:rsid w:val="00D366E4"/>
    <w:rsid w:val="00D413BB"/>
    <w:rsid w:val="00D42A15"/>
    <w:rsid w:val="00D43D4F"/>
    <w:rsid w:val="00D47A43"/>
    <w:rsid w:val="00D519AC"/>
    <w:rsid w:val="00D5336A"/>
    <w:rsid w:val="00D54FEE"/>
    <w:rsid w:val="00D5500B"/>
    <w:rsid w:val="00D55081"/>
    <w:rsid w:val="00D60E4E"/>
    <w:rsid w:val="00D6480C"/>
    <w:rsid w:val="00D66892"/>
    <w:rsid w:val="00D66AE7"/>
    <w:rsid w:val="00D6762B"/>
    <w:rsid w:val="00D67A50"/>
    <w:rsid w:val="00D67FD0"/>
    <w:rsid w:val="00D75A51"/>
    <w:rsid w:val="00D8034F"/>
    <w:rsid w:val="00D80834"/>
    <w:rsid w:val="00D8143D"/>
    <w:rsid w:val="00D83528"/>
    <w:rsid w:val="00D83D83"/>
    <w:rsid w:val="00D859DD"/>
    <w:rsid w:val="00D86C74"/>
    <w:rsid w:val="00D87DC0"/>
    <w:rsid w:val="00D92428"/>
    <w:rsid w:val="00D924BF"/>
    <w:rsid w:val="00D94EF7"/>
    <w:rsid w:val="00D97939"/>
    <w:rsid w:val="00DA1ABB"/>
    <w:rsid w:val="00DA2F17"/>
    <w:rsid w:val="00DA7664"/>
    <w:rsid w:val="00DA7BE1"/>
    <w:rsid w:val="00DB2B0C"/>
    <w:rsid w:val="00DB2D96"/>
    <w:rsid w:val="00DB3892"/>
    <w:rsid w:val="00DB3A09"/>
    <w:rsid w:val="00DB4C4D"/>
    <w:rsid w:val="00DB56C6"/>
    <w:rsid w:val="00DB5A0A"/>
    <w:rsid w:val="00DB7662"/>
    <w:rsid w:val="00DC11FB"/>
    <w:rsid w:val="00DC1795"/>
    <w:rsid w:val="00DC43EF"/>
    <w:rsid w:val="00DC45EC"/>
    <w:rsid w:val="00DC6755"/>
    <w:rsid w:val="00DD1CD9"/>
    <w:rsid w:val="00DD2A04"/>
    <w:rsid w:val="00DD2F04"/>
    <w:rsid w:val="00DD316A"/>
    <w:rsid w:val="00DD34CA"/>
    <w:rsid w:val="00DE25BA"/>
    <w:rsid w:val="00DE2D1E"/>
    <w:rsid w:val="00DF2A54"/>
    <w:rsid w:val="00DF2EFC"/>
    <w:rsid w:val="00DF3010"/>
    <w:rsid w:val="00DF47CC"/>
    <w:rsid w:val="00DF48B3"/>
    <w:rsid w:val="00DF50AF"/>
    <w:rsid w:val="00DF5EFF"/>
    <w:rsid w:val="00DF6480"/>
    <w:rsid w:val="00DF7326"/>
    <w:rsid w:val="00E00CD5"/>
    <w:rsid w:val="00E016A5"/>
    <w:rsid w:val="00E0296C"/>
    <w:rsid w:val="00E0578B"/>
    <w:rsid w:val="00E068D8"/>
    <w:rsid w:val="00E100F7"/>
    <w:rsid w:val="00E10CE8"/>
    <w:rsid w:val="00E11022"/>
    <w:rsid w:val="00E120F7"/>
    <w:rsid w:val="00E1334D"/>
    <w:rsid w:val="00E1394A"/>
    <w:rsid w:val="00E15772"/>
    <w:rsid w:val="00E17326"/>
    <w:rsid w:val="00E20D52"/>
    <w:rsid w:val="00E22F56"/>
    <w:rsid w:val="00E2388D"/>
    <w:rsid w:val="00E26BDF"/>
    <w:rsid w:val="00E26FDD"/>
    <w:rsid w:val="00E34583"/>
    <w:rsid w:val="00E3725F"/>
    <w:rsid w:val="00E37433"/>
    <w:rsid w:val="00E379E0"/>
    <w:rsid w:val="00E40566"/>
    <w:rsid w:val="00E40957"/>
    <w:rsid w:val="00E40B07"/>
    <w:rsid w:val="00E41C43"/>
    <w:rsid w:val="00E4279C"/>
    <w:rsid w:val="00E42832"/>
    <w:rsid w:val="00E4602B"/>
    <w:rsid w:val="00E47EAC"/>
    <w:rsid w:val="00E50827"/>
    <w:rsid w:val="00E55E33"/>
    <w:rsid w:val="00E56227"/>
    <w:rsid w:val="00E5632A"/>
    <w:rsid w:val="00E56B29"/>
    <w:rsid w:val="00E56BCD"/>
    <w:rsid w:val="00E608B8"/>
    <w:rsid w:val="00E6228F"/>
    <w:rsid w:val="00E628F6"/>
    <w:rsid w:val="00E639D4"/>
    <w:rsid w:val="00E63BF5"/>
    <w:rsid w:val="00E63E5B"/>
    <w:rsid w:val="00E64F42"/>
    <w:rsid w:val="00E6774B"/>
    <w:rsid w:val="00E67F0A"/>
    <w:rsid w:val="00E73818"/>
    <w:rsid w:val="00E73E32"/>
    <w:rsid w:val="00E7461E"/>
    <w:rsid w:val="00E75445"/>
    <w:rsid w:val="00E76138"/>
    <w:rsid w:val="00E761B6"/>
    <w:rsid w:val="00E81C17"/>
    <w:rsid w:val="00E8317E"/>
    <w:rsid w:val="00E832A2"/>
    <w:rsid w:val="00E8381E"/>
    <w:rsid w:val="00E85460"/>
    <w:rsid w:val="00E90738"/>
    <w:rsid w:val="00E9496D"/>
    <w:rsid w:val="00E96684"/>
    <w:rsid w:val="00E969CA"/>
    <w:rsid w:val="00EA2FC2"/>
    <w:rsid w:val="00EA430C"/>
    <w:rsid w:val="00EB0C75"/>
    <w:rsid w:val="00EB1AAE"/>
    <w:rsid w:val="00EB3782"/>
    <w:rsid w:val="00EB3ED8"/>
    <w:rsid w:val="00EB43FC"/>
    <w:rsid w:val="00EC0402"/>
    <w:rsid w:val="00EC0BAB"/>
    <w:rsid w:val="00EC185C"/>
    <w:rsid w:val="00EC1B96"/>
    <w:rsid w:val="00EC40BF"/>
    <w:rsid w:val="00EC66A0"/>
    <w:rsid w:val="00EC693E"/>
    <w:rsid w:val="00ED061E"/>
    <w:rsid w:val="00ED0955"/>
    <w:rsid w:val="00ED0A6C"/>
    <w:rsid w:val="00ED7002"/>
    <w:rsid w:val="00EE0C80"/>
    <w:rsid w:val="00EE155E"/>
    <w:rsid w:val="00EE3748"/>
    <w:rsid w:val="00EE6E60"/>
    <w:rsid w:val="00EF1F19"/>
    <w:rsid w:val="00EF309D"/>
    <w:rsid w:val="00EF5009"/>
    <w:rsid w:val="00EF5BB0"/>
    <w:rsid w:val="00EF6C80"/>
    <w:rsid w:val="00F00E0B"/>
    <w:rsid w:val="00F017D8"/>
    <w:rsid w:val="00F03232"/>
    <w:rsid w:val="00F03EC3"/>
    <w:rsid w:val="00F04FE8"/>
    <w:rsid w:val="00F1068B"/>
    <w:rsid w:val="00F12AC7"/>
    <w:rsid w:val="00F12B8F"/>
    <w:rsid w:val="00F132E2"/>
    <w:rsid w:val="00F144D5"/>
    <w:rsid w:val="00F14757"/>
    <w:rsid w:val="00F15063"/>
    <w:rsid w:val="00F162AA"/>
    <w:rsid w:val="00F212AE"/>
    <w:rsid w:val="00F24865"/>
    <w:rsid w:val="00F24B54"/>
    <w:rsid w:val="00F26B72"/>
    <w:rsid w:val="00F27476"/>
    <w:rsid w:val="00F35DCF"/>
    <w:rsid w:val="00F364E1"/>
    <w:rsid w:val="00F40BFC"/>
    <w:rsid w:val="00F40D08"/>
    <w:rsid w:val="00F46949"/>
    <w:rsid w:val="00F47AB0"/>
    <w:rsid w:val="00F5140D"/>
    <w:rsid w:val="00F51623"/>
    <w:rsid w:val="00F52F45"/>
    <w:rsid w:val="00F545F8"/>
    <w:rsid w:val="00F54636"/>
    <w:rsid w:val="00F562DB"/>
    <w:rsid w:val="00F6101F"/>
    <w:rsid w:val="00F61507"/>
    <w:rsid w:val="00F63D0E"/>
    <w:rsid w:val="00F65016"/>
    <w:rsid w:val="00F7072E"/>
    <w:rsid w:val="00F711B0"/>
    <w:rsid w:val="00F71E8D"/>
    <w:rsid w:val="00F72FEC"/>
    <w:rsid w:val="00F7388A"/>
    <w:rsid w:val="00F7633C"/>
    <w:rsid w:val="00F81CF4"/>
    <w:rsid w:val="00F824AB"/>
    <w:rsid w:val="00F82DC2"/>
    <w:rsid w:val="00F83323"/>
    <w:rsid w:val="00F83857"/>
    <w:rsid w:val="00F83A74"/>
    <w:rsid w:val="00F84237"/>
    <w:rsid w:val="00F843AF"/>
    <w:rsid w:val="00F84440"/>
    <w:rsid w:val="00F84A21"/>
    <w:rsid w:val="00F86875"/>
    <w:rsid w:val="00F86CA8"/>
    <w:rsid w:val="00F90AF2"/>
    <w:rsid w:val="00F90DF4"/>
    <w:rsid w:val="00FA3850"/>
    <w:rsid w:val="00FA6809"/>
    <w:rsid w:val="00FA7AC0"/>
    <w:rsid w:val="00FB000B"/>
    <w:rsid w:val="00FB15CC"/>
    <w:rsid w:val="00FB1B4D"/>
    <w:rsid w:val="00FB37B9"/>
    <w:rsid w:val="00FB3942"/>
    <w:rsid w:val="00FB5842"/>
    <w:rsid w:val="00FB6853"/>
    <w:rsid w:val="00FC288B"/>
    <w:rsid w:val="00FC2F5B"/>
    <w:rsid w:val="00FC379E"/>
    <w:rsid w:val="00FC4D6F"/>
    <w:rsid w:val="00FC573F"/>
    <w:rsid w:val="00FC6094"/>
    <w:rsid w:val="00FC6C53"/>
    <w:rsid w:val="00FD4960"/>
    <w:rsid w:val="00FD54AD"/>
    <w:rsid w:val="00FD5AFA"/>
    <w:rsid w:val="00FD7782"/>
    <w:rsid w:val="00FE1E8F"/>
    <w:rsid w:val="00FE2F22"/>
    <w:rsid w:val="00FE5FAF"/>
    <w:rsid w:val="00FE5FFE"/>
    <w:rsid w:val="00FE7687"/>
    <w:rsid w:val="00FF072A"/>
    <w:rsid w:val="00FF566A"/>
    <w:rsid w:val="00FF6477"/>
    <w:rsid w:val="00FF6DDF"/>
    <w:rsid w:val="01316F25"/>
    <w:rsid w:val="0148598D"/>
    <w:rsid w:val="018CBE79"/>
    <w:rsid w:val="0197F777"/>
    <w:rsid w:val="01A220DC"/>
    <w:rsid w:val="01B348EF"/>
    <w:rsid w:val="01B49508"/>
    <w:rsid w:val="01B7A25A"/>
    <w:rsid w:val="01D11717"/>
    <w:rsid w:val="01E6C257"/>
    <w:rsid w:val="01F12005"/>
    <w:rsid w:val="01FB7242"/>
    <w:rsid w:val="02038A83"/>
    <w:rsid w:val="0206D697"/>
    <w:rsid w:val="021F2ABE"/>
    <w:rsid w:val="02314ACD"/>
    <w:rsid w:val="0244865E"/>
    <w:rsid w:val="025D1012"/>
    <w:rsid w:val="0261D1AD"/>
    <w:rsid w:val="029312FA"/>
    <w:rsid w:val="029CA7B7"/>
    <w:rsid w:val="02AD43C6"/>
    <w:rsid w:val="02BFCE16"/>
    <w:rsid w:val="02CB976B"/>
    <w:rsid w:val="02D08F2C"/>
    <w:rsid w:val="02ED99BA"/>
    <w:rsid w:val="03033ABB"/>
    <w:rsid w:val="030883EA"/>
    <w:rsid w:val="031E1216"/>
    <w:rsid w:val="032312AE"/>
    <w:rsid w:val="03346538"/>
    <w:rsid w:val="033A13A2"/>
    <w:rsid w:val="034A006D"/>
    <w:rsid w:val="034EFAA1"/>
    <w:rsid w:val="036710C1"/>
    <w:rsid w:val="037741DB"/>
    <w:rsid w:val="037E9099"/>
    <w:rsid w:val="038905B6"/>
    <w:rsid w:val="03AB8ED6"/>
    <w:rsid w:val="03AFA71D"/>
    <w:rsid w:val="03F0DF7C"/>
    <w:rsid w:val="03FC3AE5"/>
    <w:rsid w:val="041F80DF"/>
    <w:rsid w:val="048082FD"/>
    <w:rsid w:val="049A9CE8"/>
    <w:rsid w:val="049DC451"/>
    <w:rsid w:val="04A32143"/>
    <w:rsid w:val="04A7B656"/>
    <w:rsid w:val="04BAF947"/>
    <w:rsid w:val="04DDF7E0"/>
    <w:rsid w:val="04E007E7"/>
    <w:rsid w:val="04E9D505"/>
    <w:rsid w:val="04F75A6B"/>
    <w:rsid w:val="0500BBA6"/>
    <w:rsid w:val="05120019"/>
    <w:rsid w:val="0535D344"/>
    <w:rsid w:val="0542B21B"/>
    <w:rsid w:val="054DE051"/>
    <w:rsid w:val="058506B2"/>
    <w:rsid w:val="0592E8EE"/>
    <w:rsid w:val="059A1209"/>
    <w:rsid w:val="05AFFF93"/>
    <w:rsid w:val="05C6C591"/>
    <w:rsid w:val="05D8E5A6"/>
    <w:rsid w:val="05EC3F1E"/>
    <w:rsid w:val="05F5FED9"/>
    <w:rsid w:val="05FF3282"/>
    <w:rsid w:val="0632DF60"/>
    <w:rsid w:val="065BAE15"/>
    <w:rsid w:val="06604A27"/>
    <w:rsid w:val="0663B837"/>
    <w:rsid w:val="06653527"/>
    <w:rsid w:val="0666389C"/>
    <w:rsid w:val="0666AC4A"/>
    <w:rsid w:val="067FF983"/>
    <w:rsid w:val="068631E1"/>
    <w:rsid w:val="069FC018"/>
    <w:rsid w:val="06B4F5E5"/>
    <w:rsid w:val="06BDA26F"/>
    <w:rsid w:val="06C242FB"/>
    <w:rsid w:val="06C9FE4F"/>
    <w:rsid w:val="06D5D720"/>
    <w:rsid w:val="06D78B44"/>
    <w:rsid w:val="06DC3359"/>
    <w:rsid w:val="06DFFDC2"/>
    <w:rsid w:val="06FE808B"/>
    <w:rsid w:val="07122552"/>
    <w:rsid w:val="0742EA73"/>
    <w:rsid w:val="0782C6E6"/>
    <w:rsid w:val="0792D7AE"/>
    <w:rsid w:val="07944CBA"/>
    <w:rsid w:val="0796EA9D"/>
    <w:rsid w:val="07ACAF94"/>
    <w:rsid w:val="07C7752E"/>
    <w:rsid w:val="07CEAA6B"/>
    <w:rsid w:val="07D395DB"/>
    <w:rsid w:val="0816856E"/>
    <w:rsid w:val="081937D3"/>
    <w:rsid w:val="081D5668"/>
    <w:rsid w:val="085B7824"/>
    <w:rsid w:val="0868C8A7"/>
    <w:rsid w:val="086E0515"/>
    <w:rsid w:val="089867AD"/>
    <w:rsid w:val="089EF3EA"/>
    <w:rsid w:val="089FEBEC"/>
    <w:rsid w:val="08EA119B"/>
    <w:rsid w:val="091E0C99"/>
    <w:rsid w:val="092594BC"/>
    <w:rsid w:val="09378D0F"/>
    <w:rsid w:val="0940D49C"/>
    <w:rsid w:val="09495128"/>
    <w:rsid w:val="097C056F"/>
    <w:rsid w:val="09936EC5"/>
    <w:rsid w:val="0998ED88"/>
    <w:rsid w:val="099C4D27"/>
    <w:rsid w:val="099DE08F"/>
    <w:rsid w:val="09CCDB02"/>
    <w:rsid w:val="09D98959"/>
    <w:rsid w:val="09E8D0D2"/>
    <w:rsid w:val="09EEF50A"/>
    <w:rsid w:val="0A115251"/>
    <w:rsid w:val="0A1651B7"/>
    <w:rsid w:val="0A235728"/>
    <w:rsid w:val="0A3AD7E1"/>
    <w:rsid w:val="0A407591"/>
    <w:rsid w:val="0A6C5A66"/>
    <w:rsid w:val="0AC1C730"/>
    <w:rsid w:val="0ACA20E7"/>
    <w:rsid w:val="0AD1B886"/>
    <w:rsid w:val="0AD97825"/>
    <w:rsid w:val="0B0C4E40"/>
    <w:rsid w:val="0B1ED5AF"/>
    <w:rsid w:val="0B340CD2"/>
    <w:rsid w:val="0B425D54"/>
    <w:rsid w:val="0B6A1AB8"/>
    <w:rsid w:val="0B773877"/>
    <w:rsid w:val="0B938CAE"/>
    <w:rsid w:val="0BB9C751"/>
    <w:rsid w:val="0C2FFF6B"/>
    <w:rsid w:val="0C3B8576"/>
    <w:rsid w:val="0C49848E"/>
    <w:rsid w:val="0C5D8E0E"/>
    <w:rsid w:val="0C65B135"/>
    <w:rsid w:val="0C671872"/>
    <w:rsid w:val="0C93D14B"/>
    <w:rsid w:val="0C9CA646"/>
    <w:rsid w:val="0CB8D10A"/>
    <w:rsid w:val="0CDB4487"/>
    <w:rsid w:val="0CFC0BA3"/>
    <w:rsid w:val="0D06D156"/>
    <w:rsid w:val="0D13DA47"/>
    <w:rsid w:val="0D1C1E83"/>
    <w:rsid w:val="0D2B2A01"/>
    <w:rsid w:val="0D46B62D"/>
    <w:rsid w:val="0D4C15FA"/>
    <w:rsid w:val="0D7A695D"/>
    <w:rsid w:val="0D7AB8DC"/>
    <w:rsid w:val="0D85886D"/>
    <w:rsid w:val="0DA5FE5C"/>
    <w:rsid w:val="0DD225E6"/>
    <w:rsid w:val="0DE655AF"/>
    <w:rsid w:val="0DEF6B45"/>
    <w:rsid w:val="0DFA08C6"/>
    <w:rsid w:val="0E31B175"/>
    <w:rsid w:val="0E499F84"/>
    <w:rsid w:val="0E868BA5"/>
    <w:rsid w:val="0E9A7D01"/>
    <w:rsid w:val="0EA52046"/>
    <w:rsid w:val="0EB5387B"/>
    <w:rsid w:val="0EBB2751"/>
    <w:rsid w:val="0EBFFEEA"/>
    <w:rsid w:val="0EC928AB"/>
    <w:rsid w:val="0ED8EEC6"/>
    <w:rsid w:val="0EDDA6DC"/>
    <w:rsid w:val="0EE8D2CB"/>
    <w:rsid w:val="0F0B110B"/>
    <w:rsid w:val="0F188BD9"/>
    <w:rsid w:val="0F2F4777"/>
    <w:rsid w:val="0F32DC27"/>
    <w:rsid w:val="0F39C436"/>
    <w:rsid w:val="0F415C15"/>
    <w:rsid w:val="0F4C8D82"/>
    <w:rsid w:val="0F627817"/>
    <w:rsid w:val="0F713B8A"/>
    <w:rsid w:val="0F9572B7"/>
    <w:rsid w:val="0FC41B6C"/>
    <w:rsid w:val="0FE4CAB4"/>
    <w:rsid w:val="0FF3B7CB"/>
    <w:rsid w:val="1003ED74"/>
    <w:rsid w:val="10055215"/>
    <w:rsid w:val="103AC9D5"/>
    <w:rsid w:val="1042B80B"/>
    <w:rsid w:val="104534FE"/>
    <w:rsid w:val="10512F4F"/>
    <w:rsid w:val="106EF021"/>
    <w:rsid w:val="107B60DE"/>
    <w:rsid w:val="10954943"/>
    <w:rsid w:val="10983D8F"/>
    <w:rsid w:val="10AC9A8C"/>
    <w:rsid w:val="10C2615A"/>
    <w:rsid w:val="10D4EE9F"/>
    <w:rsid w:val="10DD7F72"/>
    <w:rsid w:val="11487E2E"/>
    <w:rsid w:val="1148DB29"/>
    <w:rsid w:val="11496FC0"/>
    <w:rsid w:val="11540521"/>
    <w:rsid w:val="1159A930"/>
    <w:rsid w:val="115CE68C"/>
    <w:rsid w:val="1165C305"/>
    <w:rsid w:val="116FA894"/>
    <w:rsid w:val="117F4D89"/>
    <w:rsid w:val="11878394"/>
    <w:rsid w:val="118F40DE"/>
    <w:rsid w:val="11A326B4"/>
    <w:rsid w:val="11B23BEF"/>
    <w:rsid w:val="11B3DD71"/>
    <w:rsid w:val="11C791B4"/>
    <w:rsid w:val="11D4C5D8"/>
    <w:rsid w:val="11DC74A7"/>
    <w:rsid w:val="11E409D6"/>
    <w:rsid w:val="12190F49"/>
    <w:rsid w:val="124BA6E6"/>
    <w:rsid w:val="12509F6F"/>
    <w:rsid w:val="12551110"/>
    <w:rsid w:val="1271F472"/>
    <w:rsid w:val="1277259A"/>
    <w:rsid w:val="128EC7FD"/>
    <w:rsid w:val="1298E6D5"/>
    <w:rsid w:val="129CD348"/>
    <w:rsid w:val="12ACB0FC"/>
    <w:rsid w:val="12B099BF"/>
    <w:rsid w:val="12B14C54"/>
    <w:rsid w:val="12BB559E"/>
    <w:rsid w:val="12E02D25"/>
    <w:rsid w:val="1306A4D6"/>
    <w:rsid w:val="132F9E96"/>
    <w:rsid w:val="134F348D"/>
    <w:rsid w:val="1364B3B9"/>
    <w:rsid w:val="136A3B72"/>
    <w:rsid w:val="13ABE152"/>
    <w:rsid w:val="13C6087F"/>
    <w:rsid w:val="13FD1D23"/>
    <w:rsid w:val="140FE6F4"/>
    <w:rsid w:val="14351A7F"/>
    <w:rsid w:val="143B1AC0"/>
    <w:rsid w:val="144CD5FC"/>
    <w:rsid w:val="145F4755"/>
    <w:rsid w:val="146FE800"/>
    <w:rsid w:val="147A4004"/>
    <w:rsid w:val="149C204C"/>
    <w:rsid w:val="14A7A534"/>
    <w:rsid w:val="14AAE729"/>
    <w:rsid w:val="14AC0C86"/>
    <w:rsid w:val="14B5A8B8"/>
    <w:rsid w:val="14C0F5E4"/>
    <w:rsid w:val="14C229E3"/>
    <w:rsid w:val="14C8042B"/>
    <w:rsid w:val="14C842D3"/>
    <w:rsid w:val="14CBDDFA"/>
    <w:rsid w:val="14CF9531"/>
    <w:rsid w:val="14D0B997"/>
    <w:rsid w:val="14D18E1C"/>
    <w:rsid w:val="14E39E01"/>
    <w:rsid w:val="14E9CEA7"/>
    <w:rsid w:val="151BAB79"/>
    <w:rsid w:val="1523C21E"/>
    <w:rsid w:val="1525343D"/>
    <w:rsid w:val="1526177B"/>
    <w:rsid w:val="15411C6D"/>
    <w:rsid w:val="1553F314"/>
    <w:rsid w:val="1556F457"/>
    <w:rsid w:val="1558BEF0"/>
    <w:rsid w:val="1569A17F"/>
    <w:rsid w:val="159857E2"/>
    <w:rsid w:val="15A1F0EB"/>
    <w:rsid w:val="15A379EF"/>
    <w:rsid w:val="15A71ECC"/>
    <w:rsid w:val="15D6FE01"/>
    <w:rsid w:val="15F5D5ED"/>
    <w:rsid w:val="1602A4C3"/>
    <w:rsid w:val="1623D1D8"/>
    <w:rsid w:val="16399796"/>
    <w:rsid w:val="1686A757"/>
    <w:rsid w:val="168F618F"/>
    <w:rsid w:val="16A1B6E5"/>
    <w:rsid w:val="16AD1665"/>
    <w:rsid w:val="16D0CE67"/>
    <w:rsid w:val="16D643B7"/>
    <w:rsid w:val="16E7A836"/>
    <w:rsid w:val="16E8E3C5"/>
    <w:rsid w:val="1711A2F1"/>
    <w:rsid w:val="174371ED"/>
    <w:rsid w:val="1745FC9E"/>
    <w:rsid w:val="174622EF"/>
    <w:rsid w:val="178292C9"/>
    <w:rsid w:val="178F46E1"/>
    <w:rsid w:val="179F8403"/>
    <w:rsid w:val="17BD3F00"/>
    <w:rsid w:val="17F0CAD1"/>
    <w:rsid w:val="18032A5F"/>
    <w:rsid w:val="180B0430"/>
    <w:rsid w:val="18443E1F"/>
    <w:rsid w:val="1849D2D8"/>
    <w:rsid w:val="18D9C1E1"/>
    <w:rsid w:val="191B5D11"/>
    <w:rsid w:val="192F0910"/>
    <w:rsid w:val="1936C20D"/>
    <w:rsid w:val="1942A1A6"/>
    <w:rsid w:val="1972136E"/>
    <w:rsid w:val="198E5AB5"/>
    <w:rsid w:val="19952937"/>
    <w:rsid w:val="1999C8AA"/>
    <w:rsid w:val="19BDD5A1"/>
    <w:rsid w:val="19C8B341"/>
    <w:rsid w:val="19D21A16"/>
    <w:rsid w:val="19E47C46"/>
    <w:rsid w:val="19EA157B"/>
    <w:rsid w:val="1A2BD385"/>
    <w:rsid w:val="1A487DDA"/>
    <w:rsid w:val="1A6CBC71"/>
    <w:rsid w:val="1A78DB39"/>
    <w:rsid w:val="1A79AA5A"/>
    <w:rsid w:val="1A7C1110"/>
    <w:rsid w:val="1A7E4CB2"/>
    <w:rsid w:val="1AA854AE"/>
    <w:rsid w:val="1ABEBAFD"/>
    <w:rsid w:val="1AEB59BA"/>
    <w:rsid w:val="1AF04B7E"/>
    <w:rsid w:val="1AF1D85D"/>
    <w:rsid w:val="1B0C46C8"/>
    <w:rsid w:val="1B1268EE"/>
    <w:rsid w:val="1B4EF475"/>
    <w:rsid w:val="1B630FFF"/>
    <w:rsid w:val="1BCA1B1A"/>
    <w:rsid w:val="1BEE6772"/>
    <w:rsid w:val="1C0192F9"/>
    <w:rsid w:val="1C0B9F0E"/>
    <w:rsid w:val="1C1BC1A8"/>
    <w:rsid w:val="1C4C9C5C"/>
    <w:rsid w:val="1C66EC7C"/>
    <w:rsid w:val="1C879778"/>
    <w:rsid w:val="1CAF63C2"/>
    <w:rsid w:val="1CAFB13E"/>
    <w:rsid w:val="1CB2A1F2"/>
    <w:rsid w:val="1CB94396"/>
    <w:rsid w:val="1CC088E4"/>
    <w:rsid w:val="1CC7E739"/>
    <w:rsid w:val="1CCA4980"/>
    <w:rsid w:val="1D1030D1"/>
    <w:rsid w:val="1D33E17F"/>
    <w:rsid w:val="1D3FD491"/>
    <w:rsid w:val="1D401D26"/>
    <w:rsid w:val="1D45C4BB"/>
    <w:rsid w:val="1D4D63B6"/>
    <w:rsid w:val="1D55A83F"/>
    <w:rsid w:val="1D5CF96F"/>
    <w:rsid w:val="1D6BEE01"/>
    <w:rsid w:val="1D8D4867"/>
    <w:rsid w:val="1D9C08E9"/>
    <w:rsid w:val="1D9E3499"/>
    <w:rsid w:val="1DBE63AE"/>
    <w:rsid w:val="1DC24946"/>
    <w:rsid w:val="1E0B7CAD"/>
    <w:rsid w:val="1E1174FF"/>
    <w:rsid w:val="1E174750"/>
    <w:rsid w:val="1E1C5537"/>
    <w:rsid w:val="1E37D0CA"/>
    <w:rsid w:val="1E50DFF7"/>
    <w:rsid w:val="1E97644A"/>
    <w:rsid w:val="1EA20446"/>
    <w:rsid w:val="1EAA4F23"/>
    <w:rsid w:val="1ED58C8C"/>
    <w:rsid w:val="1EDF3529"/>
    <w:rsid w:val="1EE34648"/>
    <w:rsid w:val="1EF2FF61"/>
    <w:rsid w:val="1F32BCF4"/>
    <w:rsid w:val="1F34DD72"/>
    <w:rsid w:val="1F3BB18F"/>
    <w:rsid w:val="1F42CC79"/>
    <w:rsid w:val="1F75147C"/>
    <w:rsid w:val="1F95786E"/>
    <w:rsid w:val="1F97C45E"/>
    <w:rsid w:val="1FB7E7ED"/>
    <w:rsid w:val="1FBA1EE4"/>
    <w:rsid w:val="1FD25056"/>
    <w:rsid w:val="1FE90452"/>
    <w:rsid w:val="1FEE17C1"/>
    <w:rsid w:val="1FFB5C3B"/>
    <w:rsid w:val="200FC0A0"/>
    <w:rsid w:val="201D9328"/>
    <w:rsid w:val="203D15D6"/>
    <w:rsid w:val="204BF693"/>
    <w:rsid w:val="2064B6E4"/>
    <w:rsid w:val="20CE4D9F"/>
    <w:rsid w:val="20E43C7B"/>
    <w:rsid w:val="21017756"/>
    <w:rsid w:val="21131439"/>
    <w:rsid w:val="21151C4E"/>
    <w:rsid w:val="212B6B4F"/>
    <w:rsid w:val="21375B3D"/>
    <w:rsid w:val="213B03C5"/>
    <w:rsid w:val="215B5F36"/>
    <w:rsid w:val="215BFA00"/>
    <w:rsid w:val="21617328"/>
    <w:rsid w:val="2196199D"/>
    <w:rsid w:val="21AFA649"/>
    <w:rsid w:val="21B152A6"/>
    <w:rsid w:val="21BC4863"/>
    <w:rsid w:val="21C29688"/>
    <w:rsid w:val="21C457B8"/>
    <w:rsid w:val="21E40239"/>
    <w:rsid w:val="21EC96EE"/>
    <w:rsid w:val="21FCA2C5"/>
    <w:rsid w:val="221E9C5D"/>
    <w:rsid w:val="22264B56"/>
    <w:rsid w:val="22339BE8"/>
    <w:rsid w:val="223D0E48"/>
    <w:rsid w:val="2244B41D"/>
    <w:rsid w:val="2249A027"/>
    <w:rsid w:val="227ECABE"/>
    <w:rsid w:val="2295B596"/>
    <w:rsid w:val="229A2D4F"/>
    <w:rsid w:val="22AAACB8"/>
    <w:rsid w:val="22AE97D5"/>
    <w:rsid w:val="22CF1838"/>
    <w:rsid w:val="22E1A88F"/>
    <w:rsid w:val="22E1F50C"/>
    <w:rsid w:val="22EE50D2"/>
    <w:rsid w:val="23024382"/>
    <w:rsid w:val="233BCE30"/>
    <w:rsid w:val="233BFE7F"/>
    <w:rsid w:val="235BF2D2"/>
    <w:rsid w:val="236ACA9E"/>
    <w:rsid w:val="23722296"/>
    <w:rsid w:val="237F1970"/>
    <w:rsid w:val="23AF5037"/>
    <w:rsid w:val="23CB8DFB"/>
    <w:rsid w:val="23CC90C9"/>
    <w:rsid w:val="24176605"/>
    <w:rsid w:val="241826AB"/>
    <w:rsid w:val="24265125"/>
    <w:rsid w:val="2447B244"/>
    <w:rsid w:val="246B2555"/>
    <w:rsid w:val="24728ADF"/>
    <w:rsid w:val="247431B5"/>
    <w:rsid w:val="248DAE86"/>
    <w:rsid w:val="24986436"/>
    <w:rsid w:val="24A7A58C"/>
    <w:rsid w:val="24B598CD"/>
    <w:rsid w:val="24B5A713"/>
    <w:rsid w:val="24BE40BF"/>
    <w:rsid w:val="24D2C661"/>
    <w:rsid w:val="24FC5C09"/>
    <w:rsid w:val="2504226E"/>
    <w:rsid w:val="255FF73C"/>
    <w:rsid w:val="257987CF"/>
    <w:rsid w:val="25916AFE"/>
    <w:rsid w:val="2592FB20"/>
    <w:rsid w:val="259344E3"/>
    <w:rsid w:val="2594DE9F"/>
    <w:rsid w:val="25A7DBE3"/>
    <w:rsid w:val="25C6FF6F"/>
    <w:rsid w:val="25D119A8"/>
    <w:rsid w:val="25D13B70"/>
    <w:rsid w:val="25D54D85"/>
    <w:rsid w:val="25DF3628"/>
    <w:rsid w:val="25E4217D"/>
    <w:rsid w:val="2613CA22"/>
    <w:rsid w:val="261E6481"/>
    <w:rsid w:val="262302D9"/>
    <w:rsid w:val="267011A0"/>
    <w:rsid w:val="2689E63D"/>
    <w:rsid w:val="268DB05F"/>
    <w:rsid w:val="26A638D6"/>
    <w:rsid w:val="26B36182"/>
    <w:rsid w:val="26B487E3"/>
    <w:rsid w:val="26B516C4"/>
    <w:rsid w:val="26B600B0"/>
    <w:rsid w:val="26E8D40C"/>
    <w:rsid w:val="26F7BF27"/>
    <w:rsid w:val="27011473"/>
    <w:rsid w:val="271EB8F2"/>
    <w:rsid w:val="27469F18"/>
    <w:rsid w:val="274D8D42"/>
    <w:rsid w:val="27559A3F"/>
    <w:rsid w:val="275F2853"/>
    <w:rsid w:val="27C8A97D"/>
    <w:rsid w:val="27EE49DE"/>
    <w:rsid w:val="27F337D3"/>
    <w:rsid w:val="27F86F6E"/>
    <w:rsid w:val="281A39F9"/>
    <w:rsid w:val="281F8A78"/>
    <w:rsid w:val="28212A73"/>
    <w:rsid w:val="282877D7"/>
    <w:rsid w:val="2828AD46"/>
    <w:rsid w:val="283E6D81"/>
    <w:rsid w:val="2849F07D"/>
    <w:rsid w:val="289A0083"/>
    <w:rsid w:val="28AF54CD"/>
    <w:rsid w:val="28D6B3B2"/>
    <w:rsid w:val="28EC143D"/>
    <w:rsid w:val="292D6A86"/>
    <w:rsid w:val="294A193C"/>
    <w:rsid w:val="29921A8F"/>
    <w:rsid w:val="29AFC0BD"/>
    <w:rsid w:val="29B7B22B"/>
    <w:rsid w:val="29C1A894"/>
    <w:rsid w:val="29CC5643"/>
    <w:rsid w:val="29D2DD25"/>
    <w:rsid w:val="29ED5DB2"/>
    <w:rsid w:val="2A0D56C8"/>
    <w:rsid w:val="2A139677"/>
    <w:rsid w:val="2A187B36"/>
    <w:rsid w:val="2A23142B"/>
    <w:rsid w:val="2A2C03B0"/>
    <w:rsid w:val="2A4BC54B"/>
    <w:rsid w:val="2A69388C"/>
    <w:rsid w:val="2A7C8A8E"/>
    <w:rsid w:val="2A8521D4"/>
    <w:rsid w:val="2A8AAF92"/>
    <w:rsid w:val="2AA95C27"/>
    <w:rsid w:val="2ABC6539"/>
    <w:rsid w:val="2ADF1F13"/>
    <w:rsid w:val="2B09AC71"/>
    <w:rsid w:val="2B18D71F"/>
    <w:rsid w:val="2B1BB311"/>
    <w:rsid w:val="2B1C3E28"/>
    <w:rsid w:val="2B53D44D"/>
    <w:rsid w:val="2B7F363D"/>
    <w:rsid w:val="2B927D5E"/>
    <w:rsid w:val="2BB5C61D"/>
    <w:rsid w:val="2BD2D234"/>
    <w:rsid w:val="2C0E40E9"/>
    <w:rsid w:val="2C0EA5BB"/>
    <w:rsid w:val="2C350FC3"/>
    <w:rsid w:val="2C530467"/>
    <w:rsid w:val="2C957371"/>
    <w:rsid w:val="2C9A7330"/>
    <w:rsid w:val="2C9C620A"/>
    <w:rsid w:val="2CB0518C"/>
    <w:rsid w:val="2CC5CEFF"/>
    <w:rsid w:val="2CE0E85D"/>
    <w:rsid w:val="2D0BC8C6"/>
    <w:rsid w:val="2D340D6A"/>
    <w:rsid w:val="2D6290A6"/>
    <w:rsid w:val="2D647D4E"/>
    <w:rsid w:val="2D7F287E"/>
    <w:rsid w:val="2DA18301"/>
    <w:rsid w:val="2DA7BDBD"/>
    <w:rsid w:val="2DAC1FCA"/>
    <w:rsid w:val="2DB9529C"/>
    <w:rsid w:val="2DBB6B5C"/>
    <w:rsid w:val="2DDC37E1"/>
    <w:rsid w:val="2E2062F6"/>
    <w:rsid w:val="2E2F3E96"/>
    <w:rsid w:val="2E505CDB"/>
    <w:rsid w:val="2E5F7DA9"/>
    <w:rsid w:val="2E6326A9"/>
    <w:rsid w:val="2EDC7DBE"/>
    <w:rsid w:val="2EE168DF"/>
    <w:rsid w:val="2EE970F3"/>
    <w:rsid w:val="2EF754D9"/>
    <w:rsid w:val="2F086246"/>
    <w:rsid w:val="2F121DB0"/>
    <w:rsid w:val="2F68711C"/>
    <w:rsid w:val="2F9436E7"/>
    <w:rsid w:val="2F9B8D51"/>
    <w:rsid w:val="2FBD2480"/>
    <w:rsid w:val="2FE91E33"/>
    <w:rsid w:val="2FF008F1"/>
    <w:rsid w:val="301699CF"/>
    <w:rsid w:val="303A2B0D"/>
    <w:rsid w:val="3047F0F1"/>
    <w:rsid w:val="30548908"/>
    <w:rsid w:val="3055A825"/>
    <w:rsid w:val="3057662B"/>
    <w:rsid w:val="3063DF1A"/>
    <w:rsid w:val="307432CA"/>
    <w:rsid w:val="3080583E"/>
    <w:rsid w:val="30807D8A"/>
    <w:rsid w:val="308A33BD"/>
    <w:rsid w:val="3092B981"/>
    <w:rsid w:val="309B7C04"/>
    <w:rsid w:val="30ADDFEE"/>
    <w:rsid w:val="30C8C981"/>
    <w:rsid w:val="30D055AB"/>
    <w:rsid w:val="311C9D0E"/>
    <w:rsid w:val="311CF3AB"/>
    <w:rsid w:val="31235E34"/>
    <w:rsid w:val="3124F64A"/>
    <w:rsid w:val="31367D4F"/>
    <w:rsid w:val="315612E1"/>
    <w:rsid w:val="3192FDBB"/>
    <w:rsid w:val="31A57073"/>
    <w:rsid w:val="31AC48E1"/>
    <w:rsid w:val="31C4052E"/>
    <w:rsid w:val="3211E7F6"/>
    <w:rsid w:val="321AEA62"/>
    <w:rsid w:val="3237252B"/>
    <w:rsid w:val="3239667D"/>
    <w:rsid w:val="325CB3B5"/>
    <w:rsid w:val="326EFE6E"/>
    <w:rsid w:val="32878F41"/>
    <w:rsid w:val="32BD9346"/>
    <w:rsid w:val="32C69107"/>
    <w:rsid w:val="32CB8747"/>
    <w:rsid w:val="331BC58B"/>
    <w:rsid w:val="33320843"/>
    <w:rsid w:val="3342B783"/>
    <w:rsid w:val="336BD38B"/>
    <w:rsid w:val="339DC827"/>
    <w:rsid w:val="33A9851F"/>
    <w:rsid w:val="33ACC30D"/>
    <w:rsid w:val="33B68EF5"/>
    <w:rsid w:val="33BA711F"/>
    <w:rsid w:val="33D7C213"/>
    <w:rsid w:val="33DFBC63"/>
    <w:rsid w:val="33EDC10C"/>
    <w:rsid w:val="340E08D3"/>
    <w:rsid w:val="340EBD40"/>
    <w:rsid w:val="34218790"/>
    <w:rsid w:val="34441E43"/>
    <w:rsid w:val="3444773B"/>
    <w:rsid w:val="344552A2"/>
    <w:rsid w:val="3451190F"/>
    <w:rsid w:val="34825DE5"/>
    <w:rsid w:val="34899595"/>
    <w:rsid w:val="348D901A"/>
    <w:rsid w:val="349D3B7C"/>
    <w:rsid w:val="34A38B75"/>
    <w:rsid w:val="34BA0FA5"/>
    <w:rsid w:val="34CC3099"/>
    <w:rsid w:val="35178929"/>
    <w:rsid w:val="35278B5C"/>
    <w:rsid w:val="352AF66E"/>
    <w:rsid w:val="3559838A"/>
    <w:rsid w:val="356B9DE4"/>
    <w:rsid w:val="3570BB96"/>
    <w:rsid w:val="3580BD6D"/>
    <w:rsid w:val="3589A63A"/>
    <w:rsid w:val="35B74771"/>
    <w:rsid w:val="35DCF05E"/>
    <w:rsid w:val="35F6256C"/>
    <w:rsid w:val="35FD5E78"/>
    <w:rsid w:val="362C9739"/>
    <w:rsid w:val="364F6B1D"/>
    <w:rsid w:val="366A5C7C"/>
    <w:rsid w:val="3679222B"/>
    <w:rsid w:val="369071D2"/>
    <w:rsid w:val="36976385"/>
    <w:rsid w:val="36A7250D"/>
    <w:rsid w:val="36AC58ED"/>
    <w:rsid w:val="36AEA1C7"/>
    <w:rsid w:val="36B3454E"/>
    <w:rsid w:val="36B80DBD"/>
    <w:rsid w:val="36E99577"/>
    <w:rsid w:val="36FDF9BD"/>
    <w:rsid w:val="370263D5"/>
    <w:rsid w:val="370DA02E"/>
    <w:rsid w:val="370FAAFE"/>
    <w:rsid w:val="371D9F75"/>
    <w:rsid w:val="3724AAE2"/>
    <w:rsid w:val="374B8440"/>
    <w:rsid w:val="37572619"/>
    <w:rsid w:val="375B457F"/>
    <w:rsid w:val="378BCC04"/>
    <w:rsid w:val="37A0D2B1"/>
    <w:rsid w:val="37A7B087"/>
    <w:rsid w:val="37B626FF"/>
    <w:rsid w:val="37BF705B"/>
    <w:rsid w:val="381079D2"/>
    <w:rsid w:val="38133823"/>
    <w:rsid w:val="3836DD42"/>
    <w:rsid w:val="385A3021"/>
    <w:rsid w:val="38CBA0AF"/>
    <w:rsid w:val="38F4A8E8"/>
    <w:rsid w:val="38F9F23D"/>
    <w:rsid w:val="390F5886"/>
    <w:rsid w:val="3917AE21"/>
    <w:rsid w:val="3957E16A"/>
    <w:rsid w:val="3976F711"/>
    <w:rsid w:val="397A55D2"/>
    <w:rsid w:val="39917D6C"/>
    <w:rsid w:val="39AE1EEA"/>
    <w:rsid w:val="39C33730"/>
    <w:rsid w:val="39F33389"/>
    <w:rsid w:val="39F5C3AD"/>
    <w:rsid w:val="39F794F4"/>
    <w:rsid w:val="3A158302"/>
    <w:rsid w:val="3A5565B0"/>
    <w:rsid w:val="3A5C697E"/>
    <w:rsid w:val="3A6E82C0"/>
    <w:rsid w:val="3A77A8D6"/>
    <w:rsid w:val="3A7F1E48"/>
    <w:rsid w:val="3A812954"/>
    <w:rsid w:val="3AD8069B"/>
    <w:rsid w:val="3ADAD377"/>
    <w:rsid w:val="3ADB832C"/>
    <w:rsid w:val="3AF8194B"/>
    <w:rsid w:val="3AFD46EE"/>
    <w:rsid w:val="3B1593A6"/>
    <w:rsid w:val="3B4D06A4"/>
    <w:rsid w:val="3B5F64CA"/>
    <w:rsid w:val="3B6D9ECB"/>
    <w:rsid w:val="3B7039C6"/>
    <w:rsid w:val="3B7BEC5D"/>
    <w:rsid w:val="3B7D4CA7"/>
    <w:rsid w:val="3BC333B7"/>
    <w:rsid w:val="3BD361F6"/>
    <w:rsid w:val="3C18B75D"/>
    <w:rsid w:val="3C2DF8F3"/>
    <w:rsid w:val="3C306623"/>
    <w:rsid w:val="3C539D0D"/>
    <w:rsid w:val="3C6E02D2"/>
    <w:rsid w:val="3C7FB163"/>
    <w:rsid w:val="3C8DEE79"/>
    <w:rsid w:val="3C94BF55"/>
    <w:rsid w:val="3C9C1671"/>
    <w:rsid w:val="3CCA9348"/>
    <w:rsid w:val="3CE484F7"/>
    <w:rsid w:val="3CFDD903"/>
    <w:rsid w:val="3D01E49E"/>
    <w:rsid w:val="3D304C16"/>
    <w:rsid w:val="3D3F855A"/>
    <w:rsid w:val="3D442C4D"/>
    <w:rsid w:val="3D5021E5"/>
    <w:rsid w:val="3D66FC3E"/>
    <w:rsid w:val="3D75295E"/>
    <w:rsid w:val="3D8D8955"/>
    <w:rsid w:val="3D8D897B"/>
    <w:rsid w:val="3D914ECE"/>
    <w:rsid w:val="3D9D8B04"/>
    <w:rsid w:val="3DE15971"/>
    <w:rsid w:val="3DE2325F"/>
    <w:rsid w:val="3E0A2110"/>
    <w:rsid w:val="3E10F7E4"/>
    <w:rsid w:val="3E2A8028"/>
    <w:rsid w:val="3E513C7B"/>
    <w:rsid w:val="3E59FEA5"/>
    <w:rsid w:val="3E5D1636"/>
    <w:rsid w:val="3E6503DC"/>
    <w:rsid w:val="3E7D3C0A"/>
    <w:rsid w:val="3EA89EDE"/>
    <w:rsid w:val="3EAA0B75"/>
    <w:rsid w:val="3EF526D2"/>
    <w:rsid w:val="3EFA1C8B"/>
    <w:rsid w:val="3F006C68"/>
    <w:rsid w:val="3F11EAC5"/>
    <w:rsid w:val="3F24C002"/>
    <w:rsid w:val="3F2B966F"/>
    <w:rsid w:val="3F3DE723"/>
    <w:rsid w:val="3F4187BB"/>
    <w:rsid w:val="3F4D1CAA"/>
    <w:rsid w:val="3F575954"/>
    <w:rsid w:val="3F59A8DF"/>
    <w:rsid w:val="3F6B3657"/>
    <w:rsid w:val="3FC39B4A"/>
    <w:rsid w:val="3FCB0F12"/>
    <w:rsid w:val="3FCC5CF3"/>
    <w:rsid w:val="3FDC4DA8"/>
    <w:rsid w:val="3FDF83F7"/>
    <w:rsid w:val="3FE3C2F3"/>
    <w:rsid w:val="400A95DB"/>
    <w:rsid w:val="402197FF"/>
    <w:rsid w:val="40303391"/>
    <w:rsid w:val="4054D743"/>
    <w:rsid w:val="4078E7FB"/>
    <w:rsid w:val="4097895F"/>
    <w:rsid w:val="40B7731C"/>
    <w:rsid w:val="40F0FF4A"/>
    <w:rsid w:val="410F0C4D"/>
    <w:rsid w:val="41104FD9"/>
    <w:rsid w:val="4111D858"/>
    <w:rsid w:val="41163468"/>
    <w:rsid w:val="412B91D2"/>
    <w:rsid w:val="412C55AD"/>
    <w:rsid w:val="412DD401"/>
    <w:rsid w:val="4158C803"/>
    <w:rsid w:val="415A4D2C"/>
    <w:rsid w:val="415F8EBE"/>
    <w:rsid w:val="416F9E5C"/>
    <w:rsid w:val="418FBB12"/>
    <w:rsid w:val="41A2222E"/>
    <w:rsid w:val="41C83276"/>
    <w:rsid w:val="41D79266"/>
    <w:rsid w:val="42005B82"/>
    <w:rsid w:val="42077FBA"/>
    <w:rsid w:val="4212595A"/>
    <w:rsid w:val="42239265"/>
    <w:rsid w:val="4224C5FE"/>
    <w:rsid w:val="422542A3"/>
    <w:rsid w:val="4228F612"/>
    <w:rsid w:val="4229AE00"/>
    <w:rsid w:val="427B80A0"/>
    <w:rsid w:val="42889F34"/>
    <w:rsid w:val="429687CC"/>
    <w:rsid w:val="4296D093"/>
    <w:rsid w:val="42A9AE44"/>
    <w:rsid w:val="42B85980"/>
    <w:rsid w:val="42BA7BE9"/>
    <w:rsid w:val="42BB7CEE"/>
    <w:rsid w:val="42BF3E42"/>
    <w:rsid w:val="42DADCF6"/>
    <w:rsid w:val="43174030"/>
    <w:rsid w:val="431BF115"/>
    <w:rsid w:val="431D2F8A"/>
    <w:rsid w:val="4326124B"/>
    <w:rsid w:val="432F3BCF"/>
    <w:rsid w:val="434EE666"/>
    <w:rsid w:val="435AC825"/>
    <w:rsid w:val="43814C9B"/>
    <w:rsid w:val="438C0F7D"/>
    <w:rsid w:val="4393306D"/>
    <w:rsid w:val="439EDB84"/>
    <w:rsid w:val="43A5B1DE"/>
    <w:rsid w:val="43B1E08F"/>
    <w:rsid w:val="43CD9FDF"/>
    <w:rsid w:val="4435623D"/>
    <w:rsid w:val="4436612F"/>
    <w:rsid w:val="446A5D1E"/>
    <w:rsid w:val="448CE38C"/>
    <w:rsid w:val="44AE5AA4"/>
    <w:rsid w:val="44B20080"/>
    <w:rsid w:val="44D73103"/>
    <w:rsid w:val="44E42195"/>
    <w:rsid w:val="44EABA1F"/>
    <w:rsid w:val="450F1117"/>
    <w:rsid w:val="45128DA6"/>
    <w:rsid w:val="452619E4"/>
    <w:rsid w:val="4548A62A"/>
    <w:rsid w:val="455F9A2B"/>
    <w:rsid w:val="45672861"/>
    <w:rsid w:val="457404DE"/>
    <w:rsid w:val="458A0072"/>
    <w:rsid w:val="4595E098"/>
    <w:rsid w:val="45C7381A"/>
    <w:rsid w:val="45C97CB8"/>
    <w:rsid w:val="45D9C127"/>
    <w:rsid w:val="45E08862"/>
    <w:rsid w:val="45F766C3"/>
    <w:rsid w:val="45F9E5DC"/>
    <w:rsid w:val="460B4011"/>
    <w:rsid w:val="462F18E0"/>
    <w:rsid w:val="464CB0FF"/>
    <w:rsid w:val="4654AF13"/>
    <w:rsid w:val="4678FDCB"/>
    <w:rsid w:val="4689F6B2"/>
    <w:rsid w:val="46A21059"/>
    <w:rsid w:val="46A368DF"/>
    <w:rsid w:val="46CA5C8E"/>
    <w:rsid w:val="46D4D54A"/>
    <w:rsid w:val="46E4FE92"/>
    <w:rsid w:val="46E91AD6"/>
    <w:rsid w:val="46ED7EC0"/>
    <w:rsid w:val="46FD6E76"/>
    <w:rsid w:val="46FF30A6"/>
    <w:rsid w:val="47020C1C"/>
    <w:rsid w:val="47133373"/>
    <w:rsid w:val="471ACB06"/>
    <w:rsid w:val="471AD171"/>
    <w:rsid w:val="4726648E"/>
    <w:rsid w:val="472E6CA2"/>
    <w:rsid w:val="473B55EF"/>
    <w:rsid w:val="47577CA1"/>
    <w:rsid w:val="47881B62"/>
    <w:rsid w:val="4793817C"/>
    <w:rsid w:val="47BFECEE"/>
    <w:rsid w:val="47DC9953"/>
    <w:rsid w:val="47EA6B9A"/>
    <w:rsid w:val="47ED3F26"/>
    <w:rsid w:val="47F4C121"/>
    <w:rsid w:val="480BC479"/>
    <w:rsid w:val="4829F493"/>
    <w:rsid w:val="482E4079"/>
    <w:rsid w:val="48392187"/>
    <w:rsid w:val="484665DF"/>
    <w:rsid w:val="4861717A"/>
    <w:rsid w:val="48765802"/>
    <w:rsid w:val="48985E78"/>
    <w:rsid w:val="489AA6F9"/>
    <w:rsid w:val="48A9EBCA"/>
    <w:rsid w:val="48C16C01"/>
    <w:rsid w:val="48DB9505"/>
    <w:rsid w:val="48E2B75E"/>
    <w:rsid w:val="48E2E232"/>
    <w:rsid w:val="4902C138"/>
    <w:rsid w:val="490612BC"/>
    <w:rsid w:val="490D4B3B"/>
    <w:rsid w:val="49111B8F"/>
    <w:rsid w:val="4912CC17"/>
    <w:rsid w:val="491A15F2"/>
    <w:rsid w:val="491AAC99"/>
    <w:rsid w:val="492309A6"/>
    <w:rsid w:val="493511DE"/>
    <w:rsid w:val="493BEFAB"/>
    <w:rsid w:val="493F8824"/>
    <w:rsid w:val="49469699"/>
    <w:rsid w:val="498BB816"/>
    <w:rsid w:val="49937D5C"/>
    <w:rsid w:val="49C56271"/>
    <w:rsid w:val="49F8276F"/>
    <w:rsid w:val="4A0350DD"/>
    <w:rsid w:val="4A087242"/>
    <w:rsid w:val="4A2EEE32"/>
    <w:rsid w:val="4A5940DD"/>
    <w:rsid w:val="4A60828B"/>
    <w:rsid w:val="4A71F4CA"/>
    <w:rsid w:val="4AB609BF"/>
    <w:rsid w:val="4AFA9D03"/>
    <w:rsid w:val="4B009EDF"/>
    <w:rsid w:val="4B20D6B0"/>
    <w:rsid w:val="4B29A7C5"/>
    <w:rsid w:val="4B3D84B5"/>
    <w:rsid w:val="4B49C6CB"/>
    <w:rsid w:val="4BCBBCA6"/>
    <w:rsid w:val="4BD1DE72"/>
    <w:rsid w:val="4BFEFE51"/>
    <w:rsid w:val="4C27ACCC"/>
    <w:rsid w:val="4C32AC6A"/>
    <w:rsid w:val="4C3E2440"/>
    <w:rsid w:val="4C4AB210"/>
    <w:rsid w:val="4C5CC177"/>
    <w:rsid w:val="4C616D3A"/>
    <w:rsid w:val="4C781A2E"/>
    <w:rsid w:val="4CA79B15"/>
    <w:rsid w:val="4CC2B77B"/>
    <w:rsid w:val="4CEED4D2"/>
    <w:rsid w:val="4CFC7ADE"/>
    <w:rsid w:val="4D150E98"/>
    <w:rsid w:val="4D282BBE"/>
    <w:rsid w:val="4D3FA072"/>
    <w:rsid w:val="4D821331"/>
    <w:rsid w:val="4D834FDD"/>
    <w:rsid w:val="4D88CC98"/>
    <w:rsid w:val="4DB222DC"/>
    <w:rsid w:val="4DCA90D1"/>
    <w:rsid w:val="4DD70CFB"/>
    <w:rsid w:val="4E122664"/>
    <w:rsid w:val="4E21F61F"/>
    <w:rsid w:val="4E2A4E23"/>
    <w:rsid w:val="4E86295C"/>
    <w:rsid w:val="4EC0250F"/>
    <w:rsid w:val="4EEDFFA4"/>
    <w:rsid w:val="4F355B94"/>
    <w:rsid w:val="4F6E1350"/>
    <w:rsid w:val="4F803053"/>
    <w:rsid w:val="4F80BA37"/>
    <w:rsid w:val="4F9643DC"/>
    <w:rsid w:val="4F9F0C5C"/>
    <w:rsid w:val="4FA63A87"/>
    <w:rsid w:val="4FA9499A"/>
    <w:rsid w:val="4FA9ED47"/>
    <w:rsid w:val="4FAB4617"/>
    <w:rsid w:val="4FC8706A"/>
    <w:rsid w:val="4FDA0276"/>
    <w:rsid w:val="4FDCD3AD"/>
    <w:rsid w:val="500034F4"/>
    <w:rsid w:val="502E0350"/>
    <w:rsid w:val="5059FFEB"/>
    <w:rsid w:val="5072160E"/>
    <w:rsid w:val="507CCA61"/>
    <w:rsid w:val="508C84A1"/>
    <w:rsid w:val="50B83394"/>
    <w:rsid w:val="50BDB01A"/>
    <w:rsid w:val="50C32094"/>
    <w:rsid w:val="50F7352F"/>
    <w:rsid w:val="50FB4334"/>
    <w:rsid w:val="50FB4F29"/>
    <w:rsid w:val="50FDA0E2"/>
    <w:rsid w:val="517B56FE"/>
    <w:rsid w:val="5181019E"/>
    <w:rsid w:val="51833C30"/>
    <w:rsid w:val="5185A10C"/>
    <w:rsid w:val="518CAFFB"/>
    <w:rsid w:val="51A10CD1"/>
    <w:rsid w:val="51DE6F5B"/>
    <w:rsid w:val="51DFC6B7"/>
    <w:rsid w:val="51E76DAA"/>
    <w:rsid w:val="51EED250"/>
    <w:rsid w:val="51FA6E03"/>
    <w:rsid w:val="522AFD47"/>
    <w:rsid w:val="523C0B5F"/>
    <w:rsid w:val="5243FB98"/>
    <w:rsid w:val="5251E5FF"/>
    <w:rsid w:val="5257700C"/>
    <w:rsid w:val="527E8AD2"/>
    <w:rsid w:val="528E1CB7"/>
    <w:rsid w:val="52B662FE"/>
    <w:rsid w:val="52C1E6D6"/>
    <w:rsid w:val="52CE5F06"/>
    <w:rsid w:val="52D05408"/>
    <w:rsid w:val="52D5C649"/>
    <w:rsid w:val="52D8ABC1"/>
    <w:rsid w:val="52EB4DA9"/>
    <w:rsid w:val="52EBA21F"/>
    <w:rsid w:val="52FABA0F"/>
    <w:rsid w:val="530376BC"/>
    <w:rsid w:val="53247D3B"/>
    <w:rsid w:val="53353954"/>
    <w:rsid w:val="53459BB4"/>
    <w:rsid w:val="5348C24A"/>
    <w:rsid w:val="53591E95"/>
    <w:rsid w:val="53763E48"/>
    <w:rsid w:val="538F2084"/>
    <w:rsid w:val="5391D757"/>
    <w:rsid w:val="53DA0856"/>
    <w:rsid w:val="53ECF2E2"/>
    <w:rsid w:val="54055975"/>
    <w:rsid w:val="54160299"/>
    <w:rsid w:val="542D203D"/>
    <w:rsid w:val="5431A1C0"/>
    <w:rsid w:val="5442EE66"/>
    <w:rsid w:val="544804E5"/>
    <w:rsid w:val="5448ADEE"/>
    <w:rsid w:val="54756A65"/>
    <w:rsid w:val="548FAEC3"/>
    <w:rsid w:val="54959435"/>
    <w:rsid w:val="54A32619"/>
    <w:rsid w:val="54AE94B2"/>
    <w:rsid w:val="54C94A63"/>
    <w:rsid w:val="54CB6A80"/>
    <w:rsid w:val="54D11F9B"/>
    <w:rsid w:val="54EDD1BF"/>
    <w:rsid w:val="54FA6DA4"/>
    <w:rsid w:val="5503D79D"/>
    <w:rsid w:val="55073459"/>
    <w:rsid w:val="550CB0CE"/>
    <w:rsid w:val="5519FFED"/>
    <w:rsid w:val="552A8822"/>
    <w:rsid w:val="553505A0"/>
    <w:rsid w:val="55531F20"/>
    <w:rsid w:val="555D843B"/>
    <w:rsid w:val="559FAD1B"/>
    <w:rsid w:val="55A5250C"/>
    <w:rsid w:val="55BB3B99"/>
    <w:rsid w:val="55EF4214"/>
    <w:rsid w:val="55F21497"/>
    <w:rsid w:val="560BE1BC"/>
    <w:rsid w:val="560FFB92"/>
    <w:rsid w:val="5614926F"/>
    <w:rsid w:val="562921AB"/>
    <w:rsid w:val="56293A70"/>
    <w:rsid w:val="562BCFA3"/>
    <w:rsid w:val="564FA573"/>
    <w:rsid w:val="566501F6"/>
    <w:rsid w:val="566F0101"/>
    <w:rsid w:val="5670F803"/>
    <w:rsid w:val="56762782"/>
    <w:rsid w:val="56788F46"/>
    <w:rsid w:val="56A31EC7"/>
    <w:rsid w:val="56A80E92"/>
    <w:rsid w:val="56B7C8D2"/>
    <w:rsid w:val="56CEB9D8"/>
    <w:rsid w:val="56EC00E5"/>
    <w:rsid w:val="56F3866F"/>
    <w:rsid w:val="56F9140C"/>
    <w:rsid w:val="5709B157"/>
    <w:rsid w:val="570FE8EF"/>
    <w:rsid w:val="571F20C1"/>
    <w:rsid w:val="57262A46"/>
    <w:rsid w:val="5734DE99"/>
    <w:rsid w:val="5740F7EA"/>
    <w:rsid w:val="57741F7C"/>
    <w:rsid w:val="577F3661"/>
    <w:rsid w:val="57823BD9"/>
    <w:rsid w:val="5784A2A6"/>
    <w:rsid w:val="57B3046D"/>
    <w:rsid w:val="57B7543B"/>
    <w:rsid w:val="57CE284E"/>
    <w:rsid w:val="57E3E1E6"/>
    <w:rsid w:val="57EC692A"/>
    <w:rsid w:val="5829E2F4"/>
    <w:rsid w:val="5843FCB8"/>
    <w:rsid w:val="586E0299"/>
    <w:rsid w:val="58959F7F"/>
    <w:rsid w:val="58E0499C"/>
    <w:rsid w:val="59051FAD"/>
    <w:rsid w:val="5906A105"/>
    <w:rsid w:val="5924AC3C"/>
    <w:rsid w:val="59346258"/>
    <w:rsid w:val="59405422"/>
    <w:rsid w:val="59457E34"/>
    <w:rsid w:val="59460333"/>
    <w:rsid w:val="595D2623"/>
    <w:rsid w:val="5960E59A"/>
    <w:rsid w:val="599F935F"/>
    <w:rsid w:val="59AB5D1E"/>
    <w:rsid w:val="59BC645B"/>
    <w:rsid w:val="59DE4D53"/>
    <w:rsid w:val="59EF3315"/>
    <w:rsid w:val="5A128CB5"/>
    <w:rsid w:val="5A144533"/>
    <w:rsid w:val="5A1ABC7A"/>
    <w:rsid w:val="5A452B2C"/>
    <w:rsid w:val="5A4DFD73"/>
    <w:rsid w:val="5A5FD086"/>
    <w:rsid w:val="5A979F5D"/>
    <w:rsid w:val="5A9EBFC8"/>
    <w:rsid w:val="5AAAFDC5"/>
    <w:rsid w:val="5AAC0983"/>
    <w:rsid w:val="5AB76ECD"/>
    <w:rsid w:val="5AC552AB"/>
    <w:rsid w:val="5ADCE9C9"/>
    <w:rsid w:val="5AF528D3"/>
    <w:rsid w:val="5AF71323"/>
    <w:rsid w:val="5B34B582"/>
    <w:rsid w:val="5B54F6B5"/>
    <w:rsid w:val="5B5792E6"/>
    <w:rsid w:val="5BA7BEDA"/>
    <w:rsid w:val="5BB0353F"/>
    <w:rsid w:val="5BB745FF"/>
    <w:rsid w:val="5BC167BE"/>
    <w:rsid w:val="5BC556A6"/>
    <w:rsid w:val="5BE1F040"/>
    <w:rsid w:val="5BF7EB8B"/>
    <w:rsid w:val="5C113989"/>
    <w:rsid w:val="5C22ECCD"/>
    <w:rsid w:val="5C2F1F7C"/>
    <w:rsid w:val="5C4058E6"/>
    <w:rsid w:val="5C60FEC8"/>
    <w:rsid w:val="5C616EE4"/>
    <w:rsid w:val="5C7C9714"/>
    <w:rsid w:val="5C7EEE76"/>
    <w:rsid w:val="5C8A9A4C"/>
    <w:rsid w:val="5CC5B0F6"/>
    <w:rsid w:val="5D033C6D"/>
    <w:rsid w:val="5D09E78C"/>
    <w:rsid w:val="5D1F0523"/>
    <w:rsid w:val="5D444CC2"/>
    <w:rsid w:val="5DB090C8"/>
    <w:rsid w:val="5DD1AFEB"/>
    <w:rsid w:val="5DD25D31"/>
    <w:rsid w:val="5DEF4727"/>
    <w:rsid w:val="5E0890F9"/>
    <w:rsid w:val="5E148344"/>
    <w:rsid w:val="5E4B18A9"/>
    <w:rsid w:val="5E5A4751"/>
    <w:rsid w:val="5E5D3E15"/>
    <w:rsid w:val="5E74BDC0"/>
    <w:rsid w:val="5E8AF0D7"/>
    <w:rsid w:val="5E910C96"/>
    <w:rsid w:val="5E9BBB0D"/>
    <w:rsid w:val="5EA97E12"/>
    <w:rsid w:val="5ED7ADF8"/>
    <w:rsid w:val="5EEEC635"/>
    <w:rsid w:val="5EFA5D7C"/>
    <w:rsid w:val="5F018626"/>
    <w:rsid w:val="5F1FB9E0"/>
    <w:rsid w:val="5F505022"/>
    <w:rsid w:val="5F53842C"/>
    <w:rsid w:val="5F5E2890"/>
    <w:rsid w:val="5F64ACF5"/>
    <w:rsid w:val="5F713AA5"/>
    <w:rsid w:val="5FA2EC57"/>
    <w:rsid w:val="5FA419B4"/>
    <w:rsid w:val="5FB9CEBA"/>
    <w:rsid w:val="5FCC2009"/>
    <w:rsid w:val="5FDDE1E4"/>
    <w:rsid w:val="5FE7F587"/>
    <w:rsid w:val="5FE972F1"/>
    <w:rsid w:val="5FF3E18E"/>
    <w:rsid w:val="5FF45C9D"/>
    <w:rsid w:val="6000622A"/>
    <w:rsid w:val="6022FA11"/>
    <w:rsid w:val="602479AD"/>
    <w:rsid w:val="603EDCF6"/>
    <w:rsid w:val="6050B856"/>
    <w:rsid w:val="605BA61A"/>
    <w:rsid w:val="60626EB5"/>
    <w:rsid w:val="6063E38F"/>
    <w:rsid w:val="606B0F98"/>
    <w:rsid w:val="6073E093"/>
    <w:rsid w:val="60775608"/>
    <w:rsid w:val="607B5066"/>
    <w:rsid w:val="608AB633"/>
    <w:rsid w:val="609692AA"/>
    <w:rsid w:val="60A2F87C"/>
    <w:rsid w:val="60B225DD"/>
    <w:rsid w:val="60B2975B"/>
    <w:rsid w:val="60D6FEA5"/>
    <w:rsid w:val="60E08972"/>
    <w:rsid w:val="60E7F8ED"/>
    <w:rsid w:val="60E8F2CD"/>
    <w:rsid w:val="60F57FE6"/>
    <w:rsid w:val="60FEDB7B"/>
    <w:rsid w:val="611863EC"/>
    <w:rsid w:val="6129B5B4"/>
    <w:rsid w:val="613B0680"/>
    <w:rsid w:val="618BD6B9"/>
    <w:rsid w:val="61A04F90"/>
    <w:rsid w:val="61E78FF1"/>
    <w:rsid w:val="61FC76E0"/>
    <w:rsid w:val="620D9D1E"/>
    <w:rsid w:val="622DAA5A"/>
    <w:rsid w:val="62339FE6"/>
    <w:rsid w:val="6240DF57"/>
    <w:rsid w:val="62671101"/>
    <w:rsid w:val="6267D99E"/>
    <w:rsid w:val="6272D5AA"/>
    <w:rsid w:val="627A960C"/>
    <w:rsid w:val="629EB248"/>
    <w:rsid w:val="62D564CB"/>
    <w:rsid w:val="62DDB017"/>
    <w:rsid w:val="62ED931B"/>
    <w:rsid w:val="62EF023D"/>
    <w:rsid w:val="63248151"/>
    <w:rsid w:val="635E223B"/>
    <w:rsid w:val="6370C826"/>
    <w:rsid w:val="6385F4F3"/>
    <w:rsid w:val="638994E1"/>
    <w:rsid w:val="6397C02C"/>
    <w:rsid w:val="63CE864B"/>
    <w:rsid w:val="63DB8AF5"/>
    <w:rsid w:val="63F3C854"/>
    <w:rsid w:val="6412F88E"/>
    <w:rsid w:val="64164E61"/>
    <w:rsid w:val="643FC512"/>
    <w:rsid w:val="64538243"/>
    <w:rsid w:val="646CCA94"/>
    <w:rsid w:val="6478AFDB"/>
    <w:rsid w:val="647E2BB3"/>
    <w:rsid w:val="64809D89"/>
    <w:rsid w:val="648D45E1"/>
    <w:rsid w:val="649B8017"/>
    <w:rsid w:val="649BD61B"/>
    <w:rsid w:val="649E2DDF"/>
    <w:rsid w:val="64D78465"/>
    <w:rsid w:val="64DD7B35"/>
    <w:rsid w:val="64E47B81"/>
    <w:rsid w:val="650F6093"/>
    <w:rsid w:val="652EE707"/>
    <w:rsid w:val="6563ECF9"/>
    <w:rsid w:val="65720E3C"/>
    <w:rsid w:val="657D6E8E"/>
    <w:rsid w:val="6593EB9D"/>
    <w:rsid w:val="659F4424"/>
    <w:rsid w:val="65C1C033"/>
    <w:rsid w:val="65E6D456"/>
    <w:rsid w:val="661175D4"/>
    <w:rsid w:val="6611DED4"/>
    <w:rsid w:val="66156EC6"/>
    <w:rsid w:val="6625EFE0"/>
    <w:rsid w:val="6628E0A7"/>
    <w:rsid w:val="663BBC12"/>
    <w:rsid w:val="6679E05E"/>
    <w:rsid w:val="6683CB98"/>
    <w:rsid w:val="66C23D03"/>
    <w:rsid w:val="66E222AC"/>
    <w:rsid w:val="66E6C21C"/>
    <w:rsid w:val="675F87DF"/>
    <w:rsid w:val="6760D15B"/>
    <w:rsid w:val="6781AE8B"/>
    <w:rsid w:val="67ABE080"/>
    <w:rsid w:val="67B2492D"/>
    <w:rsid w:val="67B313BE"/>
    <w:rsid w:val="67C23DD1"/>
    <w:rsid w:val="67E64B70"/>
    <w:rsid w:val="67E88296"/>
    <w:rsid w:val="67F6C93E"/>
    <w:rsid w:val="68006326"/>
    <w:rsid w:val="680283BF"/>
    <w:rsid w:val="6802F253"/>
    <w:rsid w:val="6803679D"/>
    <w:rsid w:val="6814D6C4"/>
    <w:rsid w:val="682269E0"/>
    <w:rsid w:val="68561D77"/>
    <w:rsid w:val="68725402"/>
    <w:rsid w:val="687A2F44"/>
    <w:rsid w:val="6894E399"/>
    <w:rsid w:val="689B05FD"/>
    <w:rsid w:val="68AF8454"/>
    <w:rsid w:val="68CE5C54"/>
    <w:rsid w:val="68D03A59"/>
    <w:rsid w:val="690E4F62"/>
    <w:rsid w:val="691FDAEC"/>
    <w:rsid w:val="696C1C0D"/>
    <w:rsid w:val="6975D34B"/>
    <w:rsid w:val="697E66B5"/>
    <w:rsid w:val="69A3FEB1"/>
    <w:rsid w:val="69B2D769"/>
    <w:rsid w:val="69B48832"/>
    <w:rsid w:val="69E89EE7"/>
    <w:rsid w:val="6A11EF14"/>
    <w:rsid w:val="6A152E8F"/>
    <w:rsid w:val="6A1B5074"/>
    <w:rsid w:val="6A24EF93"/>
    <w:rsid w:val="6A39DD0B"/>
    <w:rsid w:val="6A3EB5F9"/>
    <w:rsid w:val="6A7137CE"/>
    <w:rsid w:val="6A8650A2"/>
    <w:rsid w:val="6A86B3F9"/>
    <w:rsid w:val="6A89933D"/>
    <w:rsid w:val="6A9E5EA6"/>
    <w:rsid w:val="6AB5D945"/>
    <w:rsid w:val="6AB99D8F"/>
    <w:rsid w:val="6AC29C8F"/>
    <w:rsid w:val="6AE416FC"/>
    <w:rsid w:val="6AEE400D"/>
    <w:rsid w:val="6B1CD939"/>
    <w:rsid w:val="6B2640C7"/>
    <w:rsid w:val="6B67FA6D"/>
    <w:rsid w:val="6B704ACF"/>
    <w:rsid w:val="6B97C939"/>
    <w:rsid w:val="6BADA161"/>
    <w:rsid w:val="6BD7325B"/>
    <w:rsid w:val="6BDF3F2B"/>
    <w:rsid w:val="6C1B0193"/>
    <w:rsid w:val="6C5FDA4F"/>
    <w:rsid w:val="6C62F8A5"/>
    <w:rsid w:val="6C649DCA"/>
    <w:rsid w:val="6C92CA48"/>
    <w:rsid w:val="6CB1459B"/>
    <w:rsid w:val="6CC34F23"/>
    <w:rsid w:val="6CC4CFA8"/>
    <w:rsid w:val="6D02AFEA"/>
    <w:rsid w:val="6D046A15"/>
    <w:rsid w:val="6D208083"/>
    <w:rsid w:val="6D2C11A7"/>
    <w:rsid w:val="6D3FBDAF"/>
    <w:rsid w:val="6D7A30DF"/>
    <w:rsid w:val="6D883715"/>
    <w:rsid w:val="6DBD87A5"/>
    <w:rsid w:val="6DC2BAFF"/>
    <w:rsid w:val="6DC40C92"/>
    <w:rsid w:val="6DD36003"/>
    <w:rsid w:val="6DDAF36D"/>
    <w:rsid w:val="6DEDFDA1"/>
    <w:rsid w:val="6DEE0D3E"/>
    <w:rsid w:val="6E1F1A7B"/>
    <w:rsid w:val="6E26071E"/>
    <w:rsid w:val="6E307EF7"/>
    <w:rsid w:val="6E32E4E4"/>
    <w:rsid w:val="6E4D1684"/>
    <w:rsid w:val="6E554B02"/>
    <w:rsid w:val="6E72CB5C"/>
    <w:rsid w:val="6E85E69C"/>
    <w:rsid w:val="6E9B2C4B"/>
    <w:rsid w:val="6EFCEAC3"/>
    <w:rsid w:val="6F17B7C8"/>
    <w:rsid w:val="6F5C576C"/>
    <w:rsid w:val="6F805196"/>
    <w:rsid w:val="6F85825C"/>
    <w:rsid w:val="6F94973F"/>
    <w:rsid w:val="6FB539A2"/>
    <w:rsid w:val="6FF38127"/>
    <w:rsid w:val="6FF6769A"/>
    <w:rsid w:val="7020E62A"/>
    <w:rsid w:val="70222C8C"/>
    <w:rsid w:val="703C23D0"/>
    <w:rsid w:val="7046A257"/>
    <w:rsid w:val="7048BE21"/>
    <w:rsid w:val="7069B068"/>
    <w:rsid w:val="70817D98"/>
    <w:rsid w:val="7084F95F"/>
    <w:rsid w:val="70B2D4B5"/>
    <w:rsid w:val="70B600FF"/>
    <w:rsid w:val="70CFD024"/>
    <w:rsid w:val="70EA9A71"/>
    <w:rsid w:val="70F3A412"/>
    <w:rsid w:val="7113DDBF"/>
    <w:rsid w:val="711424AC"/>
    <w:rsid w:val="71212C12"/>
    <w:rsid w:val="7124BF4F"/>
    <w:rsid w:val="712C6CD5"/>
    <w:rsid w:val="71451D3B"/>
    <w:rsid w:val="7147A112"/>
    <w:rsid w:val="7156F28E"/>
    <w:rsid w:val="71572718"/>
    <w:rsid w:val="71593D7E"/>
    <w:rsid w:val="7162A674"/>
    <w:rsid w:val="7187A515"/>
    <w:rsid w:val="71981B09"/>
    <w:rsid w:val="71BA73E5"/>
    <w:rsid w:val="7201DEC4"/>
    <w:rsid w:val="7207FBAF"/>
    <w:rsid w:val="7208650D"/>
    <w:rsid w:val="72096EFE"/>
    <w:rsid w:val="7214966F"/>
    <w:rsid w:val="7229509F"/>
    <w:rsid w:val="72364D5E"/>
    <w:rsid w:val="72452149"/>
    <w:rsid w:val="72489600"/>
    <w:rsid w:val="724BF158"/>
    <w:rsid w:val="724FB3E3"/>
    <w:rsid w:val="7250846C"/>
    <w:rsid w:val="7265E1A1"/>
    <w:rsid w:val="7276FD79"/>
    <w:rsid w:val="7281B9A5"/>
    <w:rsid w:val="7293348C"/>
    <w:rsid w:val="7296F0D9"/>
    <w:rsid w:val="72AFDD6B"/>
    <w:rsid w:val="72B486DA"/>
    <w:rsid w:val="72DF03E5"/>
    <w:rsid w:val="72F4234D"/>
    <w:rsid w:val="72F4DD4C"/>
    <w:rsid w:val="72F88835"/>
    <w:rsid w:val="73051BDB"/>
    <w:rsid w:val="7327122C"/>
    <w:rsid w:val="733048B1"/>
    <w:rsid w:val="733E5F90"/>
    <w:rsid w:val="73866E94"/>
    <w:rsid w:val="73A15D4E"/>
    <w:rsid w:val="73A7B1FE"/>
    <w:rsid w:val="73AF79AE"/>
    <w:rsid w:val="73B2E25A"/>
    <w:rsid w:val="73C37A32"/>
    <w:rsid w:val="73F043D3"/>
    <w:rsid w:val="7404CDCD"/>
    <w:rsid w:val="7408EC9E"/>
    <w:rsid w:val="74139E32"/>
    <w:rsid w:val="7430663D"/>
    <w:rsid w:val="74445D10"/>
    <w:rsid w:val="745895E6"/>
    <w:rsid w:val="74599FFB"/>
    <w:rsid w:val="745BEBC6"/>
    <w:rsid w:val="747053A1"/>
    <w:rsid w:val="74EE4548"/>
    <w:rsid w:val="753E3462"/>
    <w:rsid w:val="75445D5B"/>
    <w:rsid w:val="754A77DA"/>
    <w:rsid w:val="755E725C"/>
    <w:rsid w:val="756D06F6"/>
    <w:rsid w:val="756ED452"/>
    <w:rsid w:val="758F59F0"/>
    <w:rsid w:val="75A32213"/>
    <w:rsid w:val="75BABE3F"/>
    <w:rsid w:val="75BFF013"/>
    <w:rsid w:val="75E04A7A"/>
    <w:rsid w:val="75E1B9E7"/>
    <w:rsid w:val="760152DF"/>
    <w:rsid w:val="7605CFE7"/>
    <w:rsid w:val="762C9368"/>
    <w:rsid w:val="7666169F"/>
    <w:rsid w:val="767AD2DA"/>
    <w:rsid w:val="768E3F1F"/>
    <w:rsid w:val="769EE5B5"/>
    <w:rsid w:val="76A8BF7C"/>
    <w:rsid w:val="76B6D4FE"/>
    <w:rsid w:val="76CE2E5A"/>
    <w:rsid w:val="76F49EA8"/>
    <w:rsid w:val="77386646"/>
    <w:rsid w:val="7776C9EF"/>
    <w:rsid w:val="7777A46B"/>
    <w:rsid w:val="779450C9"/>
    <w:rsid w:val="77CA2AE0"/>
    <w:rsid w:val="77DADA1A"/>
    <w:rsid w:val="77DD4CEF"/>
    <w:rsid w:val="77FC44B1"/>
    <w:rsid w:val="780C5F45"/>
    <w:rsid w:val="78116668"/>
    <w:rsid w:val="782C28C2"/>
    <w:rsid w:val="78316683"/>
    <w:rsid w:val="783393A1"/>
    <w:rsid w:val="784E967D"/>
    <w:rsid w:val="78995710"/>
    <w:rsid w:val="78B40269"/>
    <w:rsid w:val="78B45D39"/>
    <w:rsid w:val="78BCBAD2"/>
    <w:rsid w:val="78C6672A"/>
    <w:rsid w:val="7900C561"/>
    <w:rsid w:val="79447D3B"/>
    <w:rsid w:val="7953B0D8"/>
    <w:rsid w:val="796420B0"/>
    <w:rsid w:val="797A3487"/>
    <w:rsid w:val="79937A83"/>
    <w:rsid w:val="79AE7E88"/>
    <w:rsid w:val="79D1E200"/>
    <w:rsid w:val="79D5CE71"/>
    <w:rsid w:val="79DEABAB"/>
    <w:rsid w:val="79FD7D8E"/>
    <w:rsid w:val="7A076917"/>
    <w:rsid w:val="7A151D6C"/>
    <w:rsid w:val="7A1B3D7F"/>
    <w:rsid w:val="7A433D3D"/>
    <w:rsid w:val="7A524E88"/>
    <w:rsid w:val="7A573C2B"/>
    <w:rsid w:val="7A704BF1"/>
    <w:rsid w:val="7A7C7480"/>
    <w:rsid w:val="7A802314"/>
    <w:rsid w:val="7A880424"/>
    <w:rsid w:val="7AB3989C"/>
    <w:rsid w:val="7ABD4582"/>
    <w:rsid w:val="7AD5B1CC"/>
    <w:rsid w:val="7B12CCCD"/>
    <w:rsid w:val="7B316E2B"/>
    <w:rsid w:val="7B3AE7FB"/>
    <w:rsid w:val="7B5F8C38"/>
    <w:rsid w:val="7B6CFBC6"/>
    <w:rsid w:val="7BA0D3ED"/>
    <w:rsid w:val="7BC852C0"/>
    <w:rsid w:val="7BD1DA4A"/>
    <w:rsid w:val="7BD76204"/>
    <w:rsid w:val="7BEAB693"/>
    <w:rsid w:val="7C18D328"/>
    <w:rsid w:val="7C2AA00A"/>
    <w:rsid w:val="7C30CD38"/>
    <w:rsid w:val="7C3B6B2B"/>
    <w:rsid w:val="7C4568BE"/>
    <w:rsid w:val="7C652DDB"/>
    <w:rsid w:val="7CB8E642"/>
    <w:rsid w:val="7CD0E146"/>
    <w:rsid w:val="7CEAD6C8"/>
    <w:rsid w:val="7CF19923"/>
    <w:rsid w:val="7D0CBB2A"/>
    <w:rsid w:val="7D48A4CE"/>
    <w:rsid w:val="7D4F0FC5"/>
    <w:rsid w:val="7D52B076"/>
    <w:rsid w:val="7D8569EE"/>
    <w:rsid w:val="7D8ACB06"/>
    <w:rsid w:val="7D9BFEB0"/>
    <w:rsid w:val="7DB2059C"/>
    <w:rsid w:val="7DD42EDA"/>
    <w:rsid w:val="7DEA7D79"/>
    <w:rsid w:val="7E00C0C2"/>
    <w:rsid w:val="7E01507A"/>
    <w:rsid w:val="7E11477C"/>
    <w:rsid w:val="7E1DC028"/>
    <w:rsid w:val="7E232907"/>
    <w:rsid w:val="7E2DCAC5"/>
    <w:rsid w:val="7E48A3C5"/>
    <w:rsid w:val="7E593197"/>
    <w:rsid w:val="7E778D96"/>
    <w:rsid w:val="7E937262"/>
    <w:rsid w:val="7E9899D7"/>
    <w:rsid w:val="7EA47C99"/>
    <w:rsid w:val="7EABD383"/>
    <w:rsid w:val="7ED05BEB"/>
    <w:rsid w:val="7EE13DBD"/>
    <w:rsid w:val="7EE1EE90"/>
    <w:rsid w:val="7EE487DE"/>
    <w:rsid w:val="7F054C04"/>
    <w:rsid w:val="7F1ED7D0"/>
    <w:rsid w:val="7F29E1C3"/>
    <w:rsid w:val="7F404062"/>
    <w:rsid w:val="7F554D83"/>
    <w:rsid w:val="7F5BB467"/>
    <w:rsid w:val="7F665304"/>
    <w:rsid w:val="7F6D9378"/>
    <w:rsid w:val="7F94E638"/>
    <w:rsid w:val="7F979C28"/>
    <w:rsid w:val="7FB06E5B"/>
    <w:rsid w:val="7FC20924"/>
    <w:rsid w:val="7FE3D3CD"/>
    <w:rsid w:val="7FF9F1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37D3"/>
  <w15:chartTrackingRefBased/>
  <w15:docId w15:val="{851FBDDD-7E70-43F9-9BF7-AA3D72F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933E5"/>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link w:val="Heading2Char"/>
    <w:uiPriority w:val="9"/>
    <w:unhideWhenUsed/>
    <w:qFormat/>
    <w:rsid w:val="009B4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6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A7BE1"/>
  </w:style>
  <w:style w:type="table" w:styleId="TableGrid">
    <w:name w:val="Table Grid"/>
    <w:basedOn w:val="TableNormal"/>
    <w:uiPriority w:val="59"/>
    <w:rsid w:val="00E96684"/>
    <w:pPr>
      <w:spacing w:after="0" w:line="240" w:lineRule="auto"/>
    </w:pPr>
    <w:rPr>
      <w:color w:val="000000" w:themeColor="text1"/>
      <w:kern w:val="2"/>
      <w:sz w:val="18"/>
      <w14:ligatures w14:val="standardContextual"/>
    </w:rPr>
    <w:tblPr>
      <w:tblStyleRowBandSize w:val="1"/>
      <w:tblBorders>
        <w:top w:val="single" w:sz="4" w:space="0" w:color="808080" w:themeColor="background1" w:themeShade="80"/>
        <w:left w:val="single" w:sz="4" w:space="0" w:color="808080" w:themeColor="background1" w:themeShade="80"/>
        <w:bottom w:val="single" w:sz="18" w:space="0" w:color="4472C4" w:themeColor="accent1"/>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5" w:type="dxa"/>
        <w:left w:w="115" w:type="dxa"/>
        <w:bottom w:w="115" w:type="dxa"/>
        <w:right w:w="115" w:type="dxa"/>
      </w:tblCellMar>
    </w:tblPr>
    <w:tcPr>
      <w:shd w:val="clear" w:color="auto" w:fill="FFFFFF" w:themeFill="background1"/>
      <w:tcMar>
        <w:top w:w="29" w:type="dxa"/>
        <w:left w:w="115" w:type="dxa"/>
        <w:bottom w:w="29" w:type="dxa"/>
        <w:right w:w="115" w:type="dxa"/>
      </w:tcMar>
      <w:vAlign w:val="center"/>
    </w:tcPr>
    <w:tblStylePr w:type="firstRow">
      <w:pPr>
        <w:jc w:val="left"/>
      </w:pPr>
      <w:rPr>
        <w:rFonts w:asciiTheme="minorHAnsi" w:hAnsiTheme="minorHAnsi"/>
        <w:color w:val="FFFFFF" w:themeColor="background1"/>
        <w:sz w:val="20"/>
      </w:rPr>
      <w:tblPr/>
      <w:tcPr>
        <w:shd w:val="clear" w:color="auto" w:fill="4472C4" w:themeFill="accent1"/>
      </w:tcPr>
    </w:tblStylePr>
    <w:tblStylePr w:type="lastRow">
      <w:tblPr/>
      <w:tcPr>
        <w:shd w:val="clear" w:color="auto" w:fill="FFFFFF" w:themeFill="background1"/>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96684"/>
    <w:rPr>
      <w:sz w:val="16"/>
      <w:szCs w:val="16"/>
    </w:rPr>
  </w:style>
  <w:style w:type="paragraph" w:styleId="CommentText">
    <w:name w:val="annotation text"/>
    <w:basedOn w:val="Normal"/>
    <w:link w:val="CommentTextChar"/>
    <w:uiPriority w:val="99"/>
    <w:unhideWhenUsed/>
    <w:rsid w:val="00E96684"/>
    <w:pPr>
      <w:suppressAutoHyphens/>
      <w:autoSpaceDE w:val="0"/>
      <w:autoSpaceDN w:val="0"/>
      <w:adjustRightInd w:val="0"/>
      <w:spacing w:after="0" w:line="240" w:lineRule="auto"/>
      <w:jc w:val="both"/>
      <w:textAlignment w:val="center"/>
    </w:pPr>
    <w:rPr>
      <w:rFonts w:cstheme="minorHAnsi"/>
      <w:color w:val="000000" w:themeColor="text1"/>
      <w:sz w:val="20"/>
      <w:szCs w:val="20"/>
      <w14:ligatures w14:val="standardContextual"/>
    </w:rPr>
  </w:style>
  <w:style w:type="character" w:customStyle="1" w:styleId="CommentTextChar">
    <w:name w:val="Comment Text Char"/>
    <w:basedOn w:val="DefaultParagraphFont"/>
    <w:link w:val="CommentText"/>
    <w:uiPriority w:val="99"/>
    <w:rsid w:val="00E96684"/>
    <w:rPr>
      <w:rFonts w:cstheme="minorHAnsi"/>
      <w:color w:val="000000" w:themeColor="text1"/>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731DA"/>
    <w:pPr>
      <w:suppressAutoHyphens w:val="0"/>
      <w:autoSpaceDE/>
      <w:autoSpaceDN/>
      <w:adjustRightInd/>
      <w:spacing w:after="160"/>
      <w:jc w:val="left"/>
      <w:textAlignment w:val="auto"/>
    </w:pPr>
    <w:rPr>
      <w:rFonts w:cstheme="minorBidi"/>
      <w:b/>
      <w:bCs/>
      <w:color w:val="auto"/>
      <w14:ligatures w14:val="none"/>
    </w:rPr>
  </w:style>
  <w:style w:type="character" w:customStyle="1" w:styleId="CommentSubjectChar">
    <w:name w:val="Comment Subject Char"/>
    <w:basedOn w:val="CommentTextChar"/>
    <w:link w:val="CommentSubject"/>
    <w:uiPriority w:val="99"/>
    <w:semiHidden/>
    <w:rsid w:val="000731DA"/>
    <w:rPr>
      <w:rFonts w:cstheme="minorHAnsi"/>
      <w:b/>
      <w:bCs/>
      <w:color w:val="000000" w:themeColor="text1"/>
      <w:sz w:val="20"/>
      <w:szCs w:val="20"/>
      <w14:ligatures w14:val="standardContextual"/>
    </w:rPr>
  </w:style>
  <w:style w:type="character" w:customStyle="1" w:styleId="Heading4Char">
    <w:name w:val="Heading 4 Char"/>
    <w:basedOn w:val="DefaultParagraphFont"/>
    <w:link w:val="Heading4"/>
    <w:uiPriority w:val="9"/>
    <w:semiHidden/>
    <w:rsid w:val="009665B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933E5"/>
    <w:rPr>
      <w:color w:val="0563C1"/>
      <w:u w:val="single"/>
    </w:rPr>
  </w:style>
  <w:style w:type="paragraph" w:styleId="Revision">
    <w:name w:val="Revision"/>
    <w:hidden/>
    <w:uiPriority w:val="99"/>
    <w:semiHidden/>
    <w:rsid w:val="00EE0C80"/>
    <w:pPr>
      <w:spacing w:after="0" w:line="240" w:lineRule="auto"/>
    </w:pPr>
  </w:style>
  <w:style w:type="paragraph" w:styleId="Title">
    <w:name w:val="Title"/>
    <w:basedOn w:val="Normal"/>
    <w:next w:val="Normal"/>
    <w:link w:val="TitleChar"/>
    <w:uiPriority w:val="10"/>
    <w:qFormat/>
    <w:rsid w:val="00317E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E6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B43BC"/>
    <w:rPr>
      <w:rFonts w:asciiTheme="majorHAnsi" w:eastAsiaTheme="majorEastAsia" w:hAnsiTheme="majorHAnsi" w:cstheme="majorBidi"/>
      <w:color w:val="2F5496" w:themeColor="accent1" w:themeShade="BF"/>
      <w:sz w:val="26"/>
      <w:szCs w:val="26"/>
    </w:rPr>
  </w:style>
  <w:style w:type="paragraph" w:customStyle="1" w:styleId="Default">
    <w:name w:val="Default"/>
    <w:basedOn w:val="Normal"/>
    <w:rsid w:val="000D28EB"/>
    <w:pPr>
      <w:autoSpaceDE w:val="0"/>
      <w:autoSpaceDN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51623"/>
    <w:rPr>
      <w:color w:val="605E5C"/>
      <w:shd w:val="clear" w:color="auto" w:fill="E1DFDD"/>
    </w:rPr>
  </w:style>
  <w:style w:type="character" w:styleId="FollowedHyperlink">
    <w:name w:val="FollowedHyperlink"/>
    <w:basedOn w:val="DefaultParagraphFont"/>
    <w:uiPriority w:val="99"/>
    <w:semiHidden/>
    <w:unhideWhenUsed/>
    <w:rsid w:val="00D42A15"/>
    <w:rPr>
      <w:color w:val="954F72" w:themeColor="followedHyperlink"/>
      <w:u w:val="single"/>
    </w:rPr>
  </w:style>
  <w:style w:type="paragraph" w:styleId="Caption">
    <w:name w:val="caption"/>
    <w:basedOn w:val="Normal"/>
    <w:next w:val="Normal"/>
    <w:uiPriority w:val="35"/>
    <w:unhideWhenUsed/>
    <w:qFormat/>
    <w:rsid w:val="007679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7475">
      <w:bodyDiv w:val="1"/>
      <w:marLeft w:val="0"/>
      <w:marRight w:val="0"/>
      <w:marTop w:val="0"/>
      <w:marBottom w:val="0"/>
      <w:divBdr>
        <w:top w:val="none" w:sz="0" w:space="0" w:color="auto"/>
        <w:left w:val="none" w:sz="0" w:space="0" w:color="auto"/>
        <w:bottom w:val="none" w:sz="0" w:space="0" w:color="auto"/>
        <w:right w:val="none" w:sz="0" w:space="0" w:color="auto"/>
      </w:divBdr>
    </w:div>
    <w:div w:id="144595091">
      <w:bodyDiv w:val="1"/>
      <w:marLeft w:val="0"/>
      <w:marRight w:val="0"/>
      <w:marTop w:val="0"/>
      <w:marBottom w:val="0"/>
      <w:divBdr>
        <w:top w:val="none" w:sz="0" w:space="0" w:color="auto"/>
        <w:left w:val="none" w:sz="0" w:space="0" w:color="auto"/>
        <w:bottom w:val="none" w:sz="0" w:space="0" w:color="auto"/>
        <w:right w:val="none" w:sz="0" w:space="0" w:color="auto"/>
      </w:divBdr>
    </w:div>
    <w:div w:id="163205474">
      <w:bodyDiv w:val="1"/>
      <w:marLeft w:val="0"/>
      <w:marRight w:val="0"/>
      <w:marTop w:val="0"/>
      <w:marBottom w:val="0"/>
      <w:divBdr>
        <w:top w:val="none" w:sz="0" w:space="0" w:color="auto"/>
        <w:left w:val="none" w:sz="0" w:space="0" w:color="auto"/>
        <w:bottom w:val="none" w:sz="0" w:space="0" w:color="auto"/>
        <w:right w:val="none" w:sz="0" w:space="0" w:color="auto"/>
      </w:divBdr>
    </w:div>
    <w:div w:id="206793656">
      <w:bodyDiv w:val="1"/>
      <w:marLeft w:val="0"/>
      <w:marRight w:val="0"/>
      <w:marTop w:val="0"/>
      <w:marBottom w:val="0"/>
      <w:divBdr>
        <w:top w:val="none" w:sz="0" w:space="0" w:color="auto"/>
        <w:left w:val="none" w:sz="0" w:space="0" w:color="auto"/>
        <w:bottom w:val="none" w:sz="0" w:space="0" w:color="auto"/>
        <w:right w:val="none" w:sz="0" w:space="0" w:color="auto"/>
      </w:divBdr>
    </w:div>
    <w:div w:id="316960104">
      <w:bodyDiv w:val="1"/>
      <w:marLeft w:val="0"/>
      <w:marRight w:val="0"/>
      <w:marTop w:val="0"/>
      <w:marBottom w:val="0"/>
      <w:divBdr>
        <w:top w:val="none" w:sz="0" w:space="0" w:color="auto"/>
        <w:left w:val="none" w:sz="0" w:space="0" w:color="auto"/>
        <w:bottom w:val="none" w:sz="0" w:space="0" w:color="auto"/>
        <w:right w:val="none" w:sz="0" w:space="0" w:color="auto"/>
      </w:divBdr>
    </w:div>
    <w:div w:id="341513095">
      <w:bodyDiv w:val="1"/>
      <w:marLeft w:val="0"/>
      <w:marRight w:val="0"/>
      <w:marTop w:val="0"/>
      <w:marBottom w:val="0"/>
      <w:divBdr>
        <w:top w:val="none" w:sz="0" w:space="0" w:color="auto"/>
        <w:left w:val="none" w:sz="0" w:space="0" w:color="auto"/>
        <w:bottom w:val="none" w:sz="0" w:space="0" w:color="auto"/>
        <w:right w:val="none" w:sz="0" w:space="0" w:color="auto"/>
      </w:divBdr>
    </w:div>
    <w:div w:id="433719123">
      <w:bodyDiv w:val="1"/>
      <w:marLeft w:val="0"/>
      <w:marRight w:val="0"/>
      <w:marTop w:val="0"/>
      <w:marBottom w:val="0"/>
      <w:divBdr>
        <w:top w:val="none" w:sz="0" w:space="0" w:color="auto"/>
        <w:left w:val="none" w:sz="0" w:space="0" w:color="auto"/>
        <w:bottom w:val="none" w:sz="0" w:space="0" w:color="auto"/>
        <w:right w:val="none" w:sz="0" w:space="0" w:color="auto"/>
      </w:divBdr>
    </w:div>
    <w:div w:id="1148206367">
      <w:bodyDiv w:val="1"/>
      <w:marLeft w:val="0"/>
      <w:marRight w:val="0"/>
      <w:marTop w:val="0"/>
      <w:marBottom w:val="0"/>
      <w:divBdr>
        <w:top w:val="none" w:sz="0" w:space="0" w:color="auto"/>
        <w:left w:val="none" w:sz="0" w:space="0" w:color="auto"/>
        <w:bottom w:val="none" w:sz="0" w:space="0" w:color="auto"/>
        <w:right w:val="none" w:sz="0" w:space="0" w:color="auto"/>
      </w:divBdr>
    </w:div>
    <w:div w:id="1159924100">
      <w:bodyDiv w:val="1"/>
      <w:marLeft w:val="0"/>
      <w:marRight w:val="0"/>
      <w:marTop w:val="0"/>
      <w:marBottom w:val="0"/>
      <w:divBdr>
        <w:top w:val="none" w:sz="0" w:space="0" w:color="auto"/>
        <w:left w:val="none" w:sz="0" w:space="0" w:color="auto"/>
        <w:bottom w:val="none" w:sz="0" w:space="0" w:color="auto"/>
        <w:right w:val="none" w:sz="0" w:space="0" w:color="auto"/>
      </w:divBdr>
    </w:div>
    <w:div w:id="1219631375">
      <w:bodyDiv w:val="1"/>
      <w:marLeft w:val="0"/>
      <w:marRight w:val="0"/>
      <w:marTop w:val="0"/>
      <w:marBottom w:val="0"/>
      <w:divBdr>
        <w:top w:val="none" w:sz="0" w:space="0" w:color="auto"/>
        <w:left w:val="none" w:sz="0" w:space="0" w:color="auto"/>
        <w:bottom w:val="none" w:sz="0" w:space="0" w:color="auto"/>
        <w:right w:val="none" w:sz="0" w:space="0" w:color="auto"/>
      </w:divBdr>
    </w:div>
    <w:div w:id="1332679727">
      <w:bodyDiv w:val="1"/>
      <w:marLeft w:val="0"/>
      <w:marRight w:val="0"/>
      <w:marTop w:val="0"/>
      <w:marBottom w:val="0"/>
      <w:divBdr>
        <w:top w:val="none" w:sz="0" w:space="0" w:color="auto"/>
        <w:left w:val="none" w:sz="0" w:space="0" w:color="auto"/>
        <w:bottom w:val="none" w:sz="0" w:space="0" w:color="auto"/>
        <w:right w:val="none" w:sz="0" w:space="0" w:color="auto"/>
      </w:divBdr>
    </w:div>
    <w:div w:id="1376852499">
      <w:bodyDiv w:val="1"/>
      <w:marLeft w:val="0"/>
      <w:marRight w:val="0"/>
      <w:marTop w:val="0"/>
      <w:marBottom w:val="0"/>
      <w:divBdr>
        <w:top w:val="none" w:sz="0" w:space="0" w:color="auto"/>
        <w:left w:val="none" w:sz="0" w:space="0" w:color="auto"/>
        <w:bottom w:val="none" w:sz="0" w:space="0" w:color="auto"/>
        <w:right w:val="none" w:sz="0" w:space="0" w:color="auto"/>
      </w:divBdr>
    </w:div>
    <w:div w:id="1620912428">
      <w:bodyDiv w:val="1"/>
      <w:marLeft w:val="0"/>
      <w:marRight w:val="0"/>
      <w:marTop w:val="0"/>
      <w:marBottom w:val="0"/>
      <w:divBdr>
        <w:top w:val="none" w:sz="0" w:space="0" w:color="auto"/>
        <w:left w:val="none" w:sz="0" w:space="0" w:color="auto"/>
        <w:bottom w:val="none" w:sz="0" w:space="0" w:color="auto"/>
        <w:right w:val="none" w:sz="0" w:space="0" w:color="auto"/>
      </w:divBdr>
    </w:div>
    <w:div w:id="1822384033">
      <w:bodyDiv w:val="1"/>
      <w:marLeft w:val="0"/>
      <w:marRight w:val="0"/>
      <w:marTop w:val="0"/>
      <w:marBottom w:val="0"/>
      <w:divBdr>
        <w:top w:val="none" w:sz="0" w:space="0" w:color="auto"/>
        <w:left w:val="none" w:sz="0" w:space="0" w:color="auto"/>
        <w:bottom w:val="none" w:sz="0" w:space="0" w:color="auto"/>
        <w:right w:val="none" w:sz="0" w:space="0" w:color="auto"/>
      </w:divBdr>
    </w:div>
    <w:div w:id="1875924540">
      <w:bodyDiv w:val="1"/>
      <w:marLeft w:val="0"/>
      <w:marRight w:val="0"/>
      <w:marTop w:val="0"/>
      <w:marBottom w:val="0"/>
      <w:divBdr>
        <w:top w:val="none" w:sz="0" w:space="0" w:color="auto"/>
        <w:left w:val="none" w:sz="0" w:space="0" w:color="auto"/>
        <w:bottom w:val="none" w:sz="0" w:space="0" w:color="auto"/>
        <w:right w:val="none" w:sz="0" w:space="0" w:color="auto"/>
      </w:divBdr>
    </w:div>
    <w:div w:id="1942566772">
      <w:bodyDiv w:val="1"/>
      <w:marLeft w:val="0"/>
      <w:marRight w:val="0"/>
      <w:marTop w:val="0"/>
      <w:marBottom w:val="0"/>
      <w:divBdr>
        <w:top w:val="none" w:sz="0" w:space="0" w:color="auto"/>
        <w:left w:val="none" w:sz="0" w:space="0" w:color="auto"/>
        <w:bottom w:val="none" w:sz="0" w:space="0" w:color="auto"/>
        <w:right w:val="none" w:sz="0" w:space="0" w:color="auto"/>
      </w:divBdr>
    </w:div>
    <w:div w:id="19788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sustainabilitydashboard.doe.gov%2FPDF%2FResources%2FDOE%2520Requirements%2520Matrix%2520Dashboard%25202025%25207.9.25.docx&amp;wdOrigin=BROWSELINK" TargetMode="External"/><Relationship Id="rId18" Type="http://schemas.openxmlformats.org/officeDocument/2006/relationships/hyperlink" Target="https://sustainabilitydashboard.doe.gov/Resources/SupportingResources.aspx?cat=2" TargetMode="External"/><Relationship Id="rId26" Type="http://schemas.openxmlformats.org/officeDocument/2006/relationships/image" Target="media/image2.png"/><Relationship Id="rId21" Type="http://schemas.openxmlformats.org/officeDocument/2006/relationships/hyperlink" Target="https://sustainabilitydashboard.doe.gov/PDF/Resources/2024%20New%20User%20Training.pdf" TargetMode="External"/><Relationship Id="rId34" Type="http://schemas.openxmlformats.org/officeDocument/2006/relationships/hyperlink" Target="mailto:shabnam.fardanesh@hq.doe.gov" TargetMode="External"/><Relationship Id="rId7" Type="http://schemas.openxmlformats.org/officeDocument/2006/relationships/hyperlink" Target="http://uscode.house.gov/view.xhtml?hl=false&amp;edition=prelim&amp;req=granuleid%3AUSC-2012-title42-section17143&amp;f=treesort&amp;fq=true&amp;num=0" TargetMode="External"/><Relationship Id="rId12" Type="http://schemas.openxmlformats.org/officeDocument/2006/relationships/hyperlink" Target="mailto:sustainability@hq.doe.gov" TargetMode="External"/><Relationship Id="rId17" Type="http://schemas.openxmlformats.org/officeDocument/2006/relationships/hyperlink" Target="https://sustainabilitydashboard.doe.gov/PDF/Resources/FY%202024%20Dashboard%20User%20Guide%20Version%201.5.pdf" TargetMode="External"/><Relationship Id="rId25" Type="http://schemas.openxmlformats.org/officeDocument/2006/relationships/image" Target="media/image1.png"/><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sustainabilitydashboard.doe.gov/PDF/Resources/Sustainability%20Dashboard%20Overview-1.pdf" TargetMode="External"/><Relationship Id="rId20" Type="http://schemas.openxmlformats.org/officeDocument/2006/relationships/hyperlink" Target="https://sustainabilitydashboard.doe.gov/Resources/SupportingResources.aspx?cat=2"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www.gpo.gov/fdsys/pkg/BILLS-110hr6enr/pdf/BILLS-110hr6enr.pdf" TargetMode="External"/><Relationship Id="rId11" Type="http://schemas.openxmlformats.org/officeDocument/2006/relationships/hyperlink" Target="https://www.fpds.gov/fpdsng_cms/index.php/en/" TargetMode="External"/><Relationship Id="rId24" Type="http://schemas.openxmlformats.org/officeDocument/2006/relationships/hyperlink" Target="mailto:sustainability@hq.doe.gov"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w.officeapps.live.com/op/view.aspx?src=https%3A%2F%2Fsustainabilitydashboard.doe.gov%2FPDF%2FResources%2FReporting%2520Requirements%2520Crosswalk%25207.9.2025.xlsx&amp;wdOrigin=BROWSELINK" TargetMode="External"/><Relationship Id="rId23" Type="http://schemas.openxmlformats.org/officeDocument/2006/relationships/hyperlink" Target="https://sustainabilitydashboard.doe.gov/"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fims.doe.gov/FIMS/" TargetMode="External"/><Relationship Id="rId19" Type="http://schemas.openxmlformats.org/officeDocument/2006/relationships/hyperlink" Target="https://sustainabilitydashboard.doe.gov/Resources/SupportingResources.aspx?cat=2"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fastweb.inl.gov/" TargetMode="External"/><Relationship Id="rId14" Type="http://schemas.openxmlformats.org/officeDocument/2006/relationships/hyperlink" Target="https://view.officeapps.live.com/op/view.aspx?src=https%3A%2F%2Fsustainabilitydashboard.doe.gov%2FPDF%2FResources%2FGoals%2520Table%25207.9.2025.docx&amp;wdOrigin=BROWSELINK" TargetMode="External"/><Relationship Id="rId22" Type="http://schemas.openxmlformats.org/officeDocument/2006/relationships/hyperlink" Target="https://sustainabilitydashboard.doe.gov/PDF/Resources/2024%20HQ%20and%20Site%20Office%20Dashboard%20Approver%20Training%20(slides).pdf" TargetMode="External"/><Relationship Id="rId27" Type="http://schemas.openxmlformats.org/officeDocument/2006/relationships/hyperlink" Target="https://view.officeapps.live.com/op/view.aspx?src=https%3A%2F%2Fsustainabilitydashboard.doe.gov%2FPDF%2FResources%2FSustainability%2520Goal%2520Table%25206.17.2025.docx&amp;wdOrigin=BROWSELINK" TargetMode="External"/><Relationship Id="rId30" Type="http://schemas.openxmlformats.org/officeDocument/2006/relationships/image" Target="media/image5.png"/><Relationship Id="rId35" Type="http://schemas.openxmlformats.org/officeDocument/2006/relationships/image" Target="media/image9.png"/><Relationship Id="rId8" Type="http://schemas.openxmlformats.org/officeDocument/2006/relationships/hyperlink" Target="https://sustainabilitydashboard.doe.gov/PDF/Resources/DOE%20Requirements%20Matrix%20Dashboard%202025_rev1.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407A-D72D-4ACC-844A-149BF07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Jade</dc:creator>
  <cp:keywords/>
  <dc:description/>
  <cp:lastModifiedBy>Silver, Jade</cp:lastModifiedBy>
  <cp:revision>17</cp:revision>
  <dcterms:created xsi:type="dcterms:W3CDTF">2025-06-17T15:07:00Z</dcterms:created>
  <dcterms:modified xsi:type="dcterms:W3CDTF">2025-07-11T13:56:00Z</dcterms:modified>
</cp:coreProperties>
</file>